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default" w:ascii="Times New Roman" w:hAnsi="Times New Roman" w:eastAsia="方正小标宋_GBK" w:cs="Times New Roman"/>
          <w:b w:val="0"/>
          <w:snapToGrid/>
          <w:color w:val="000000"/>
          <w:kern w:val="44"/>
          <w:sz w:val="44"/>
          <w:szCs w:val="24"/>
          <w:lang w:val="en-US" w:eastAsia="zh-CN" w:bidi="ar-SA"/>
        </w:rPr>
      </w:pPr>
    </w:p>
    <w:p>
      <w:pPr>
        <w:snapToGrid w:val="0"/>
        <w:spacing w:line="560" w:lineRule="exact"/>
        <w:jc w:val="center"/>
        <w:rPr>
          <w:rFonts w:hint="default" w:ascii="Times New Roman" w:hAnsi="Times New Roman" w:eastAsia="方正小标宋_GBK" w:cs="Times New Roman"/>
          <w:b w:val="0"/>
          <w:snapToGrid/>
          <w:color w:val="000000"/>
          <w:kern w:val="44"/>
          <w:sz w:val="44"/>
          <w:szCs w:val="24"/>
          <w:lang w:val="en-US" w:eastAsia="zh-CN" w:bidi="ar-SA"/>
        </w:rPr>
      </w:pPr>
      <w:r>
        <w:rPr>
          <w:rFonts w:hint="default" w:ascii="Times New Roman" w:hAnsi="Times New Roman" w:eastAsia="方正小标宋_GBK" w:cs="Times New Roman"/>
          <w:b w:val="0"/>
          <w:snapToGrid/>
          <w:color w:val="000000"/>
          <w:kern w:val="44"/>
          <w:sz w:val="44"/>
          <w:szCs w:val="24"/>
          <w:lang w:val="en-US" w:eastAsia="zh-CN" w:bidi="ar-SA"/>
        </w:rPr>
        <w:t>轮台县2024年全面实施预算绩效管理</w:t>
      </w:r>
    </w:p>
    <w:p>
      <w:pPr>
        <w:snapToGrid w:val="0"/>
        <w:spacing w:line="560" w:lineRule="exact"/>
        <w:jc w:val="center"/>
        <w:rPr>
          <w:rFonts w:hint="default" w:ascii="Times New Roman" w:hAnsi="Times New Roman" w:eastAsia="方正小标宋_GBK" w:cs="Times New Roman"/>
          <w:b w:val="0"/>
          <w:snapToGrid/>
          <w:color w:val="000000"/>
          <w:kern w:val="44"/>
          <w:sz w:val="44"/>
          <w:szCs w:val="24"/>
          <w:lang w:val="en-US" w:eastAsia="zh-CN" w:bidi="ar-SA"/>
        </w:rPr>
      </w:pPr>
      <w:r>
        <w:rPr>
          <w:rFonts w:hint="default" w:ascii="Times New Roman" w:hAnsi="Times New Roman" w:eastAsia="方正小标宋_GBK" w:cs="Times New Roman"/>
          <w:b w:val="0"/>
          <w:snapToGrid/>
          <w:color w:val="000000"/>
          <w:kern w:val="44"/>
          <w:sz w:val="44"/>
          <w:szCs w:val="24"/>
          <w:lang w:val="en-US" w:eastAsia="zh-CN" w:bidi="ar-SA"/>
        </w:rPr>
        <w:t>工作情况报告</w:t>
      </w:r>
    </w:p>
    <w:p>
      <w:pPr>
        <w:pStyle w:val="2"/>
        <w:rPr>
          <w:rFonts w:hint="eastAsia"/>
        </w:rPr>
      </w:pPr>
    </w:p>
    <w:p>
      <w:pPr>
        <w:snapToGrid w:val="0"/>
        <w:spacing w:line="560" w:lineRule="exact"/>
        <w:ind w:firstLine="620" w:firstLineChars="200"/>
        <w:rPr>
          <w:rFonts w:ascii="Times New Roman" w:hAnsi="Times New Roman" w:eastAsia="方正仿宋_GBK" w:cs="Times New Roman"/>
          <w:sz w:val="31"/>
          <w:szCs w:val="31"/>
        </w:rPr>
      </w:pPr>
      <w:r>
        <w:rPr>
          <w:rFonts w:hint="eastAsia" w:ascii="Times New Roman" w:hAnsi="Times New Roman" w:eastAsia="方正仿宋_GBK" w:cs="Times New Roman"/>
          <w:sz w:val="31"/>
          <w:szCs w:val="31"/>
        </w:rPr>
        <w:t>自全面实施绩效管理工作以来我县高度重</w:t>
      </w:r>
      <w:bookmarkStart w:id="0" w:name="_GoBack"/>
      <w:bookmarkEnd w:id="0"/>
      <w:r>
        <w:rPr>
          <w:rFonts w:hint="eastAsia" w:ascii="Times New Roman" w:hAnsi="Times New Roman" w:eastAsia="方正仿宋_GBK" w:cs="Times New Roman"/>
          <w:sz w:val="31"/>
          <w:szCs w:val="31"/>
        </w:rPr>
        <w:t>视绩效管理工作，根据《自治区党委、自治区人民政府关于全面实施预算绩效管理实施意见》的要求，现将我县2024年预算绩效管理工作开展情况报告如下：</w:t>
      </w:r>
    </w:p>
    <w:p>
      <w:pPr>
        <w:snapToGrid w:val="0"/>
        <w:spacing w:line="560" w:lineRule="exact"/>
        <w:ind w:firstLine="620" w:firstLineChars="200"/>
        <w:rPr>
          <w:rFonts w:ascii="方正黑体_GBK" w:hAnsi="Times New Roman" w:eastAsia="方正黑体_GBK" w:cs="Times New Roman"/>
          <w:sz w:val="31"/>
          <w:szCs w:val="31"/>
        </w:rPr>
      </w:pPr>
      <w:r>
        <w:rPr>
          <w:rFonts w:hint="eastAsia" w:ascii="方正黑体_GBK" w:hAnsi="Times New Roman" w:eastAsia="方正黑体_GBK" w:cs="Times New Roman"/>
          <w:sz w:val="31"/>
          <w:szCs w:val="31"/>
        </w:rPr>
        <w:t>一、全面实施预算绩效管理制度建设情况</w:t>
      </w:r>
    </w:p>
    <w:p>
      <w:pPr>
        <w:snapToGrid w:val="0"/>
        <w:spacing w:line="560" w:lineRule="exact"/>
        <w:ind w:firstLine="620" w:firstLineChars="200"/>
        <w:rPr>
          <w:rFonts w:ascii="Times New Roman" w:hAnsi="Times New Roman" w:eastAsia="方正仿宋_GBK" w:cs="Times New Roman"/>
          <w:sz w:val="31"/>
          <w:szCs w:val="31"/>
        </w:rPr>
      </w:pPr>
      <w:r>
        <w:rPr>
          <w:rFonts w:hint="eastAsia" w:ascii="Times New Roman" w:hAnsi="Times New Roman" w:eastAsia="方正仿宋_GBK" w:cs="Times New Roman"/>
          <w:sz w:val="31"/>
          <w:szCs w:val="31"/>
        </w:rPr>
        <w:t>根据自治区财政厅及巴州财政局工作部署，制定并先后印发《轮台县全面实施预算绩效管理工作方案》（轮政办发〔2018〕87号）、《轮台县预算绩效考核管理暂行办法》、《轮台县预算绩效管理暂行办法》等制度性文件，</w:t>
      </w:r>
      <w:r>
        <w:rPr>
          <w:rFonts w:hint="eastAsia" w:ascii="Times New Roman" w:hAnsi="Times New Roman" w:eastAsia="方正仿宋_GBK" w:cs="Times New Roman"/>
          <w:b/>
          <w:bCs/>
          <w:sz w:val="31"/>
          <w:szCs w:val="31"/>
        </w:rPr>
        <w:t>一是</w:t>
      </w:r>
      <w:r>
        <w:rPr>
          <w:rFonts w:hint="eastAsia" w:ascii="Times New Roman" w:hAnsi="Times New Roman" w:eastAsia="方正仿宋_GBK" w:cs="Times New Roman"/>
          <w:sz w:val="31"/>
          <w:szCs w:val="31"/>
        </w:rPr>
        <w:t>成立了预算绩效管理工作领导小组，以建立“预算编制有目标、预算执行有监控、预算完成有评价、评价结果有反馈、反馈结果有应用”的预算绩效管理体系的目标，县财政持续推进绩效目标编审、绩效跟踪、绩效评价、评价结果反馈和应用、评价结果信息公开等各项工作，点对点指导项目单位，为预算绩效管理工作有效开展提供了组织保障；</w:t>
      </w:r>
      <w:r>
        <w:rPr>
          <w:rFonts w:hint="eastAsia" w:ascii="Times New Roman" w:hAnsi="Times New Roman" w:eastAsia="方正仿宋_GBK" w:cs="Times New Roman"/>
          <w:b/>
          <w:bCs/>
          <w:sz w:val="31"/>
          <w:szCs w:val="31"/>
        </w:rPr>
        <w:t>二是</w:t>
      </w:r>
      <w:r>
        <w:rPr>
          <w:rFonts w:hint="eastAsia" w:ascii="Times New Roman" w:hAnsi="Times New Roman" w:eastAsia="方正仿宋_GBK" w:cs="Times New Roman"/>
          <w:sz w:val="31"/>
          <w:szCs w:val="31"/>
        </w:rPr>
        <w:t>印发了《关于开展2024年度财政预算绩效重点评价工作的通知》，明确财政部门、预算单位和第三方机构职责分工，制定工作流程、细化工作举措，确保工作落到实处。</w:t>
      </w:r>
    </w:p>
    <w:p>
      <w:pPr>
        <w:snapToGrid w:val="0"/>
        <w:spacing w:line="560" w:lineRule="exact"/>
        <w:ind w:firstLine="620" w:firstLineChars="200"/>
        <w:rPr>
          <w:rFonts w:hint="default" w:ascii="方正黑体_GBK" w:hAnsi="Times New Roman" w:eastAsia="方正黑体_GBK" w:cs="Times New Roman"/>
          <w:sz w:val="31"/>
          <w:szCs w:val="31"/>
          <w:lang w:val="en-US" w:eastAsia="zh-CN"/>
        </w:rPr>
      </w:pPr>
      <w:r>
        <w:rPr>
          <w:rFonts w:hint="default" w:ascii="方正黑体_GBK" w:hAnsi="Times New Roman" w:eastAsia="方正黑体_GBK" w:cs="Times New Roman"/>
          <w:sz w:val="31"/>
          <w:szCs w:val="31"/>
          <w:lang w:val="en-US" w:eastAsia="zh-CN"/>
        </w:rPr>
        <w:t>二、2024年度绩效工作开展情况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20" w:firstLineChars="200"/>
        <w:jc w:val="both"/>
        <w:textAlignment w:val="auto"/>
        <w:outlineLvl w:val="9"/>
        <w:rPr>
          <w:rFonts w:hint="eastAsia" w:ascii="Times New Roman" w:hAnsi="Times New Roman" w:eastAsia="方正楷体_GBK" w:cs="Times New Roman"/>
          <w:b w:val="0"/>
          <w:bCs w:val="0"/>
          <w:snapToGrid/>
          <w:color w:val="auto"/>
          <w:kern w:val="2"/>
          <w:sz w:val="31"/>
          <w:szCs w:val="31"/>
          <w:lang w:val="en-US" w:eastAsia="zh-CN" w:bidi="ar-SA"/>
        </w:rPr>
      </w:pPr>
      <w:r>
        <w:rPr>
          <w:rFonts w:hint="eastAsia" w:ascii="Times New Roman" w:hAnsi="Times New Roman" w:eastAsia="方正楷体_GBK" w:cs="Times New Roman"/>
          <w:b w:val="0"/>
          <w:bCs w:val="0"/>
          <w:snapToGrid/>
          <w:color w:val="auto"/>
          <w:kern w:val="2"/>
          <w:sz w:val="31"/>
          <w:szCs w:val="31"/>
          <w:lang w:val="en-US" w:eastAsia="zh-CN" w:bidi="ar-SA"/>
        </w:rPr>
        <w:t>（一）全面实施绩效目标管理，提高预算编制水平</w:t>
      </w:r>
    </w:p>
    <w:p>
      <w:pPr>
        <w:pStyle w:val="5"/>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rPr>
      </w:pPr>
      <w:r>
        <w:rPr>
          <w:rFonts w:hint="eastAsia" w:ascii="Times New Roman" w:hAnsi="Times New Roman" w:eastAsia="方正仿宋_GBK" w:cs="Times New Roman"/>
          <w:b/>
          <w:bCs/>
          <w:kern w:val="2"/>
          <w:sz w:val="31"/>
          <w:szCs w:val="31"/>
          <w:lang w:val="en-US" w:eastAsia="zh-CN" w:bidi="ar-SA"/>
        </w:rPr>
        <w:t>一是</w:t>
      </w:r>
      <w:r>
        <w:rPr>
          <w:rFonts w:hint="eastAsia" w:ascii="Times New Roman" w:hAnsi="Times New Roman" w:eastAsia="方正仿宋_GBK" w:cs="Times New Roman"/>
          <w:kern w:val="2"/>
          <w:sz w:val="31"/>
          <w:szCs w:val="31"/>
          <w:lang w:val="en-US" w:eastAsia="zh-CN" w:bidi="ar-SA"/>
        </w:rPr>
        <w:t>仔细学习研究《全区绩效共性指标体系》，结合我县实际情况制定了本县指标体系，共性指标一律使用体系内指标，做到精细设置，目前共收录26类310条共性指标。</w:t>
      </w:r>
      <w:r>
        <w:rPr>
          <w:rFonts w:hint="eastAsia" w:ascii="Times New Roman" w:hAnsi="Times New Roman" w:eastAsia="方正仿宋_GBK" w:cs="Times New Roman"/>
          <w:b/>
          <w:bCs/>
          <w:kern w:val="2"/>
          <w:sz w:val="31"/>
          <w:szCs w:val="31"/>
          <w:lang w:val="en-US" w:eastAsia="zh-CN" w:bidi="ar-SA"/>
        </w:rPr>
        <w:t>二是</w:t>
      </w:r>
      <w:r>
        <w:rPr>
          <w:rFonts w:hint="eastAsia" w:ascii="Times New Roman" w:hAnsi="Times New Roman" w:eastAsia="方正仿宋_GBK" w:cs="Times New Roman"/>
          <w:kern w:val="2"/>
          <w:sz w:val="31"/>
          <w:szCs w:val="31"/>
          <w:lang w:val="en-US" w:eastAsia="zh-CN" w:bidi="ar-SA"/>
        </w:rPr>
        <w:t>通过建立预算单位、财政部门、第三方机构三方联合会审方式，按照“培训+实操”的方式，着力解决绩效目标设置粗放及不合理的问题，全面提升单位绩效管理水平，合理有效设置预算绩效目标。</w:t>
      </w:r>
      <w:r>
        <w:rPr>
          <w:rFonts w:hint="eastAsia" w:ascii="Times New Roman" w:hAnsi="Times New Roman" w:eastAsia="方正仿宋_GBK" w:cs="Times New Roman"/>
          <w:b/>
          <w:bCs/>
          <w:kern w:val="2"/>
          <w:sz w:val="31"/>
          <w:szCs w:val="31"/>
          <w:lang w:val="en-US" w:eastAsia="zh-CN" w:bidi="ar-SA"/>
        </w:rPr>
        <w:t>三是</w:t>
      </w:r>
      <w:r>
        <w:rPr>
          <w:rFonts w:hint="eastAsia" w:ascii="Times New Roman" w:hAnsi="Times New Roman" w:eastAsia="方正仿宋_GBK" w:cs="Times New Roman"/>
          <w:kern w:val="2"/>
          <w:sz w:val="31"/>
          <w:szCs w:val="31"/>
          <w:lang w:val="en-US" w:eastAsia="zh-CN" w:bidi="ar-SA"/>
        </w:rPr>
        <w:t>根据部门三定方案或项目实施方案，逐条审核项目及部门整体绩效指标，确保指标设置规范科学合理。</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20" w:firstLineChars="200"/>
        <w:jc w:val="both"/>
        <w:textAlignment w:val="auto"/>
        <w:outlineLvl w:val="9"/>
        <w:rPr>
          <w:rFonts w:hint="eastAsia" w:ascii="Times New Roman" w:hAnsi="Times New Roman" w:eastAsia="方正楷体_GBK" w:cs="Times New Roman"/>
          <w:b w:val="0"/>
          <w:bCs w:val="0"/>
          <w:snapToGrid/>
          <w:color w:val="auto"/>
          <w:kern w:val="2"/>
          <w:sz w:val="31"/>
          <w:szCs w:val="31"/>
          <w:lang w:val="en-US" w:eastAsia="zh-CN" w:bidi="ar-SA"/>
        </w:rPr>
      </w:pPr>
      <w:r>
        <w:rPr>
          <w:rFonts w:hint="eastAsia" w:ascii="Times New Roman" w:hAnsi="Times New Roman" w:eastAsia="方正楷体_GBK" w:cs="Times New Roman"/>
          <w:b w:val="0"/>
          <w:bCs w:val="0"/>
          <w:snapToGrid/>
          <w:color w:val="auto"/>
          <w:kern w:val="2"/>
          <w:sz w:val="31"/>
          <w:szCs w:val="31"/>
          <w:lang w:val="en-US" w:eastAsia="zh-CN" w:bidi="ar-SA"/>
        </w:rPr>
        <w:t>（二）注重事前预算评估，严防财政风险</w:t>
      </w:r>
    </w:p>
    <w:p>
      <w:pPr>
        <w:pStyle w:val="5"/>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方正仿宋_GBK" w:cs="Times New Roman"/>
          <w:kern w:val="2"/>
          <w:sz w:val="31"/>
          <w:szCs w:val="31"/>
          <w:lang w:val="en-US" w:eastAsia="zh-CN" w:bidi="ar-SA"/>
        </w:rPr>
      </w:pPr>
      <w:r>
        <w:rPr>
          <w:rFonts w:hint="eastAsia" w:ascii="Times New Roman" w:hAnsi="Times New Roman" w:eastAsia="方正仿宋_GBK" w:cs="Times New Roman"/>
          <w:b/>
          <w:bCs/>
          <w:kern w:val="2"/>
          <w:sz w:val="31"/>
          <w:szCs w:val="31"/>
          <w:lang w:val="en-US" w:eastAsia="zh-CN" w:bidi="ar-SA"/>
        </w:rPr>
        <w:t>一是</w:t>
      </w:r>
      <w:r>
        <w:rPr>
          <w:rFonts w:hint="eastAsia" w:ascii="Times New Roman" w:hAnsi="Times New Roman" w:eastAsia="方正仿宋_GBK" w:cs="Times New Roman"/>
          <w:kern w:val="2"/>
          <w:sz w:val="31"/>
          <w:szCs w:val="31"/>
          <w:lang w:val="en-US" w:eastAsia="zh-CN" w:bidi="ar-SA"/>
        </w:rPr>
        <w:t>“五个同步”挤干预算内资金“水分”。编制年初预算时，将部门预算编制与预算绩效目标填报做到同布置、同申报、同审核、同批复、同公开，预算和预算绩效目标在县人大批复后（除涉密单位和涉密事项外），必须统一在县人民政府门户网站进行公示，自觉接受社会各界监督，让各预算单位收支账款从原来的“雾里看花”变成现在的“明白账”“民心账”，通过预算绩效目标信息的公开，促进预算绩效管理提质增效。</w:t>
      </w:r>
      <w:r>
        <w:rPr>
          <w:rFonts w:hint="eastAsia" w:ascii="Times New Roman" w:hAnsi="Times New Roman" w:eastAsia="方正仿宋_GBK" w:cs="Times New Roman"/>
          <w:b/>
          <w:bCs/>
          <w:kern w:val="2"/>
          <w:sz w:val="31"/>
          <w:szCs w:val="31"/>
          <w:lang w:val="en-US" w:eastAsia="zh-CN" w:bidi="ar-SA"/>
        </w:rPr>
        <w:t>二是</w:t>
      </w:r>
      <w:r>
        <w:rPr>
          <w:rFonts w:hint="eastAsia" w:ascii="Times New Roman" w:hAnsi="Times New Roman" w:eastAsia="方正仿宋_GBK" w:cs="Times New Roman"/>
          <w:kern w:val="2"/>
          <w:sz w:val="31"/>
          <w:szCs w:val="31"/>
          <w:lang w:val="en-US" w:eastAsia="zh-CN" w:bidi="ar-SA"/>
        </w:rPr>
        <w:t>“三方会审”严把入口关。对新增重大政策和项目，开展事前绩效评估，重点论证立项必要性、投入经济性、绩效目标合理性、实施方案可行性、筹资合规性等，经审核为“支持”的评估结果作为申请预算的必要条件，对无事实依据、前期准备工作不充分、绩效目标不明确的项目不予入库，推动预算安排理性决策。2024年我县共开展二个项目事前绩效评价工作，涉及金额8207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20" w:firstLineChars="200"/>
        <w:jc w:val="both"/>
        <w:textAlignment w:val="auto"/>
        <w:outlineLvl w:val="9"/>
        <w:rPr>
          <w:rFonts w:hint="eastAsia" w:ascii="Times New Roman" w:hAnsi="Times New Roman" w:eastAsia="方正楷体_GBK" w:cs="Times New Roman"/>
          <w:b w:val="0"/>
          <w:bCs w:val="0"/>
          <w:snapToGrid/>
          <w:color w:val="auto"/>
          <w:kern w:val="2"/>
          <w:sz w:val="31"/>
          <w:szCs w:val="31"/>
          <w:lang w:val="en-US" w:eastAsia="zh-CN" w:bidi="ar-SA"/>
        </w:rPr>
      </w:pPr>
      <w:r>
        <w:rPr>
          <w:rFonts w:hint="eastAsia" w:ascii="Times New Roman" w:hAnsi="Times New Roman" w:eastAsia="方正楷体_GBK" w:cs="Times New Roman"/>
          <w:b w:val="0"/>
          <w:bCs w:val="0"/>
          <w:snapToGrid/>
          <w:color w:val="auto"/>
          <w:kern w:val="2"/>
          <w:sz w:val="31"/>
          <w:szCs w:val="31"/>
          <w:lang w:val="en-US" w:eastAsia="zh-CN" w:bidi="ar-SA"/>
        </w:rPr>
        <w:t>（三）全面实施绩效监控，充分发挥“事中”纠偏作用</w:t>
      </w:r>
    </w:p>
    <w:p>
      <w:pPr>
        <w:pStyle w:val="5"/>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方正仿宋_GBK" w:cs="Times New Roman"/>
          <w:kern w:val="2"/>
          <w:sz w:val="31"/>
          <w:szCs w:val="31"/>
          <w:lang w:val="en-US" w:eastAsia="zh-CN" w:bidi="ar-SA"/>
        </w:rPr>
      </w:pPr>
      <w:r>
        <w:rPr>
          <w:rFonts w:hint="eastAsia" w:ascii="Times New Roman" w:hAnsi="Times New Roman" w:eastAsia="方正仿宋_GBK" w:cs="Times New Roman"/>
          <w:b/>
          <w:bCs/>
          <w:kern w:val="2"/>
          <w:sz w:val="31"/>
          <w:szCs w:val="31"/>
          <w:lang w:val="en-US" w:eastAsia="zh-CN" w:bidi="ar-SA"/>
        </w:rPr>
        <w:t>一是</w:t>
      </w:r>
      <w:r>
        <w:rPr>
          <w:rFonts w:hint="eastAsia" w:ascii="Times New Roman" w:hAnsi="Times New Roman" w:eastAsia="方正仿宋_GBK" w:cs="Times New Roman"/>
          <w:kern w:val="2"/>
          <w:sz w:val="31"/>
          <w:szCs w:val="31"/>
          <w:lang w:val="en-US" w:eastAsia="zh-CN" w:bidi="ar-SA"/>
        </w:rPr>
        <w:t>保障绩效监控全覆盖，部门整体绩效监控以6月为节点，项目监控以5、8月为节点，以年初绩效目标设置为基准、预算管理系统一体化平台2.0系统中资金实际使用情况为依据，实现项目支出绩效监控全覆盖。2024年6月部门整体监控审核111个预算单位，涉及资金（调整后预算数）334786.03万元；5、8月审核绩效目标及监控2024年新增项目支出共322个，涉及资金127482.26万元。</w:t>
      </w:r>
      <w:r>
        <w:rPr>
          <w:rFonts w:hint="eastAsia" w:ascii="Times New Roman" w:hAnsi="Times New Roman" w:eastAsia="方正仿宋_GBK" w:cs="Times New Roman"/>
          <w:b/>
          <w:bCs/>
          <w:kern w:val="2"/>
          <w:sz w:val="31"/>
          <w:szCs w:val="31"/>
          <w:lang w:val="en-US" w:eastAsia="zh-CN" w:bidi="ar-SA"/>
        </w:rPr>
        <w:t>二是</w:t>
      </w:r>
      <w:r>
        <w:rPr>
          <w:rFonts w:hint="eastAsia" w:ascii="Times New Roman" w:hAnsi="Times New Roman" w:eastAsia="方正仿宋_GBK" w:cs="Times New Roman"/>
          <w:kern w:val="2"/>
          <w:sz w:val="31"/>
          <w:szCs w:val="31"/>
          <w:lang w:val="en-US" w:eastAsia="zh-CN" w:bidi="ar-SA"/>
        </w:rPr>
        <w:t>狠抓监控结果应用。强化绩效监控结果分析，建立预算执行进度、绩效目标完成情况、预算执行与绩效目标总体完成偏离率三条警戒线，对触线项目及时发出预警，出现绩效运行与绩效监控相偏离情况，及时分析偏离原因，制定纠偏措施加以调整。对偏离度大于20%的项目单位及时下发整改通知，督促单位对存在问题的项目及时整改，通过事中绩效监控，监督财政支出行为，从而不断完善项目管理，进一步落实支出责任，加快预算执行进度，更好地实现绩效目标。</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20" w:firstLineChars="200"/>
        <w:jc w:val="both"/>
        <w:textAlignment w:val="auto"/>
        <w:outlineLvl w:val="9"/>
        <w:rPr>
          <w:rFonts w:hint="eastAsia" w:ascii="Times New Roman" w:hAnsi="Times New Roman" w:eastAsia="方正楷体_GBK" w:cs="Times New Roman"/>
          <w:b w:val="0"/>
          <w:bCs w:val="0"/>
          <w:snapToGrid/>
          <w:color w:val="auto"/>
          <w:kern w:val="2"/>
          <w:sz w:val="31"/>
          <w:szCs w:val="31"/>
          <w:lang w:val="en-US" w:eastAsia="zh-CN" w:bidi="ar-SA"/>
        </w:rPr>
      </w:pPr>
      <w:r>
        <w:rPr>
          <w:rFonts w:hint="eastAsia" w:ascii="Times New Roman" w:hAnsi="Times New Roman" w:eastAsia="方正楷体_GBK" w:cs="Times New Roman"/>
          <w:b w:val="0"/>
          <w:bCs w:val="0"/>
          <w:snapToGrid/>
          <w:color w:val="auto"/>
          <w:kern w:val="2"/>
          <w:sz w:val="31"/>
          <w:szCs w:val="31"/>
          <w:lang w:val="en-US" w:eastAsia="zh-CN" w:bidi="ar-SA"/>
        </w:rPr>
        <w:t>（四）强化评价结果应用，优化财政资金分配格局</w:t>
      </w:r>
    </w:p>
    <w:p>
      <w:pPr>
        <w:pStyle w:val="5"/>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Times New Roman" w:hAnsi="Times New Roman" w:eastAsia="方正仿宋_GBK" w:cs="Times New Roman"/>
          <w:kern w:val="2"/>
          <w:sz w:val="31"/>
          <w:szCs w:val="31"/>
          <w:lang w:val="en-US" w:eastAsia="zh-CN" w:bidi="ar-SA"/>
        </w:rPr>
      </w:pPr>
      <w:r>
        <w:rPr>
          <w:rFonts w:hint="eastAsia" w:ascii="Times New Roman" w:hAnsi="Times New Roman" w:eastAsia="方正仿宋_GBK" w:cs="Times New Roman"/>
          <w:kern w:val="2"/>
          <w:sz w:val="31"/>
          <w:szCs w:val="31"/>
          <w:lang w:val="en-US" w:eastAsia="zh-CN" w:bidi="ar-SA"/>
        </w:rPr>
        <w:t>充分发挥绩效评价结果导向，认真落实预算绩效与预算安排挂钩机制，深化预算单位的绩效责任主体意识，优化财政资金配置。已按照绩效管理要求对全县110个部门单位、380个项目开展2023年度绩效自评及部门评价工作，评价结果应用至下一年度预算编制中，通过清理结转结余资金、收回部分资金、编制预算时适当调减项目资金额度的方式，盘活存量，优化资金使用效率。</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20" w:firstLineChars="200"/>
        <w:jc w:val="both"/>
        <w:textAlignment w:val="auto"/>
        <w:outlineLvl w:val="9"/>
        <w:rPr>
          <w:rFonts w:hint="eastAsia" w:ascii="Times New Roman" w:hAnsi="Times New Roman" w:eastAsia="方正楷体_GBK" w:cs="Times New Roman"/>
          <w:b w:val="0"/>
          <w:bCs w:val="0"/>
          <w:snapToGrid/>
          <w:color w:val="auto"/>
          <w:kern w:val="2"/>
          <w:sz w:val="31"/>
          <w:szCs w:val="31"/>
          <w:lang w:val="en-US" w:eastAsia="zh-CN" w:bidi="ar-SA"/>
        </w:rPr>
      </w:pPr>
      <w:r>
        <w:rPr>
          <w:rFonts w:hint="eastAsia" w:ascii="Times New Roman" w:hAnsi="Times New Roman" w:eastAsia="方正楷体_GBK" w:cs="Times New Roman"/>
          <w:b w:val="0"/>
          <w:bCs w:val="0"/>
          <w:snapToGrid/>
          <w:color w:val="auto"/>
          <w:kern w:val="2"/>
          <w:sz w:val="31"/>
          <w:szCs w:val="31"/>
          <w:lang w:val="en-US" w:eastAsia="zh-CN" w:bidi="ar-SA"/>
        </w:rPr>
        <w:t>（五）突出重点项目管理，做好决策指南针</w:t>
      </w:r>
    </w:p>
    <w:p>
      <w:pPr>
        <w:pStyle w:val="5"/>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Times New Roman" w:hAnsi="Times New Roman" w:eastAsia="方正仿宋_GBK" w:cs="Times New Roman"/>
          <w:kern w:val="2"/>
          <w:sz w:val="31"/>
          <w:szCs w:val="31"/>
          <w:lang w:val="en-US" w:eastAsia="zh-CN" w:bidi="ar-SA"/>
        </w:rPr>
      </w:pPr>
      <w:r>
        <w:rPr>
          <w:rFonts w:hint="eastAsia" w:ascii="Times New Roman" w:hAnsi="Times New Roman" w:eastAsia="方正仿宋_GBK" w:cs="Times New Roman"/>
          <w:kern w:val="2"/>
          <w:sz w:val="31"/>
          <w:szCs w:val="31"/>
          <w:lang w:val="en-US" w:eastAsia="zh-CN" w:bidi="ar-SA"/>
        </w:rPr>
        <w:t>财政重点绩效评价在覆盖四本预算前提下，综合衡量各类因素，审慎选择影响力大、社会关注度高、资金预算相对较大的项目，涵盖一般公共预算资金、政府性基金预算、国有资本经营预算，包含重点建设项目、政府购买服务、政府债务、政府采购、补助补贴等类型，聚焦部门（单位）“业、才、绩”一体融合，将资源配置、资金效益、履职效能作为评价核心要素，对5个项目开展重点项目绩效评价，涉及资金15917.01万元，分别为轮台工业园区化工园区认定咨询项目、2023年造林苗木费用项目、2023年草湖牧场人员补助项目、轮台县红桥健康驿站建设项目、2023年轮台县阳霞镇卫生院整体支出评价项目。绩效评价结果为：优秀4个，均在90分以上，占80%；良好1个，在80分以上，占20%。评价结束后，对评价中发现的问题，及时向预算单位和项目实施单位反馈，并督促整改，形成反馈、整改、提升绩效的良性循环。将重点绩效评价结果按规定向社会公开，并将评价结果与预算安排和工作考核挂钩，切实发挥重点绩效评价“以评促改”作用，持续提升绩效管理水平。</w:t>
      </w:r>
    </w:p>
    <w:p>
      <w:pPr>
        <w:snapToGrid w:val="0"/>
        <w:spacing w:line="560" w:lineRule="exact"/>
        <w:ind w:firstLine="620" w:firstLineChars="200"/>
        <w:rPr>
          <w:rFonts w:hint="eastAsia" w:ascii="方正黑体_GBK" w:hAnsi="Times New Roman" w:eastAsia="方正黑体_GBK" w:cs="Times New Roman"/>
          <w:sz w:val="31"/>
          <w:szCs w:val="31"/>
          <w:lang w:val="en-US" w:eastAsia="zh-CN"/>
        </w:rPr>
      </w:pPr>
      <w:r>
        <w:rPr>
          <w:rFonts w:hint="eastAsia" w:ascii="方正黑体_GBK" w:hAnsi="Times New Roman" w:eastAsia="方正黑体_GBK" w:cs="Times New Roman"/>
          <w:sz w:val="31"/>
          <w:szCs w:val="31"/>
          <w:lang w:val="en-US" w:eastAsia="zh-CN"/>
        </w:rPr>
        <w:t>三、全面实施预算绩效管理成效</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20" w:firstLineChars="200"/>
        <w:jc w:val="both"/>
        <w:textAlignment w:val="auto"/>
        <w:outlineLvl w:val="9"/>
        <w:rPr>
          <w:rFonts w:hint="eastAsia" w:ascii="Times New Roman" w:hAnsi="Times New Roman" w:eastAsia="方正楷体_GBK" w:cs="Times New Roman"/>
          <w:b w:val="0"/>
          <w:bCs w:val="0"/>
          <w:snapToGrid/>
          <w:color w:val="auto"/>
          <w:kern w:val="2"/>
          <w:sz w:val="31"/>
          <w:szCs w:val="31"/>
          <w:lang w:val="en-US" w:eastAsia="zh-CN" w:bidi="ar-SA"/>
        </w:rPr>
      </w:pPr>
      <w:r>
        <w:rPr>
          <w:rFonts w:hint="eastAsia" w:ascii="Times New Roman" w:hAnsi="Times New Roman" w:eastAsia="方正楷体_GBK" w:cs="Times New Roman"/>
          <w:b w:val="0"/>
          <w:bCs w:val="0"/>
          <w:snapToGrid/>
          <w:color w:val="auto"/>
          <w:kern w:val="2"/>
          <w:sz w:val="31"/>
          <w:szCs w:val="31"/>
          <w:lang w:val="en-US" w:eastAsia="zh-CN" w:bidi="ar-SA"/>
        </w:rPr>
        <w:t>（一）牢固树立了绩效观念</w:t>
      </w:r>
    </w:p>
    <w:p>
      <w:pPr>
        <w:pStyle w:val="5"/>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Times New Roman" w:hAnsi="Times New Roman" w:eastAsia="方正仿宋_GBK" w:cs="Times New Roman"/>
          <w:kern w:val="2"/>
          <w:sz w:val="31"/>
          <w:szCs w:val="31"/>
          <w:lang w:val="en-US" w:eastAsia="zh-CN" w:bidi="ar-SA"/>
        </w:rPr>
      </w:pPr>
      <w:r>
        <w:rPr>
          <w:rFonts w:hint="eastAsia" w:ascii="Times New Roman" w:hAnsi="Times New Roman" w:eastAsia="方正仿宋_GBK" w:cs="Times New Roman"/>
          <w:kern w:val="2"/>
          <w:sz w:val="31"/>
          <w:szCs w:val="31"/>
          <w:lang w:val="en-US" w:eastAsia="zh-CN" w:bidi="ar-SA"/>
        </w:rPr>
        <w:t>轮台县高度重视全面实施预算绩效管理工作，部门单位牢固树立“花钱必问效，无效必问责”理念，重视财政支出绩效问题。财政部门加强绩效管理工作的日常指导，各部门积极配合，持续推进绩效目标编制、绩效跟踪、绩效评价、评价结果反馈和应用、评价结果信息公开等各项结果。</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20" w:firstLineChars="200"/>
        <w:jc w:val="both"/>
        <w:textAlignment w:val="auto"/>
        <w:outlineLvl w:val="9"/>
        <w:rPr>
          <w:rFonts w:hint="eastAsia" w:ascii="Times New Roman" w:hAnsi="Times New Roman" w:eastAsia="方正楷体_GBK" w:cs="Times New Roman"/>
          <w:b w:val="0"/>
          <w:bCs w:val="0"/>
          <w:snapToGrid/>
          <w:color w:val="auto"/>
          <w:kern w:val="2"/>
          <w:sz w:val="31"/>
          <w:szCs w:val="31"/>
          <w:lang w:val="en-US" w:eastAsia="zh-CN" w:bidi="ar-SA"/>
        </w:rPr>
      </w:pPr>
      <w:r>
        <w:rPr>
          <w:rFonts w:hint="eastAsia" w:ascii="Times New Roman" w:hAnsi="Times New Roman" w:eastAsia="方正楷体_GBK" w:cs="Times New Roman"/>
          <w:b w:val="0"/>
          <w:bCs w:val="0"/>
          <w:snapToGrid/>
          <w:color w:val="auto"/>
          <w:kern w:val="2"/>
          <w:sz w:val="31"/>
          <w:szCs w:val="31"/>
          <w:lang w:val="en-US" w:eastAsia="zh-CN" w:bidi="ar-SA"/>
        </w:rPr>
        <w:t>（二）财政资源配置效率不断提升</w:t>
      </w:r>
    </w:p>
    <w:p>
      <w:pPr>
        <w:pStyle w:val="5"/>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Times New Roman" w:hAnsi="Times New Roman" w:eastAsia="方正仿宋_GBK" w:cs="Times New Roman"/>
          <w:kern w:val="2"/>
          <w:sz w:val="31"/>
          <w:szCs w:val="31"/>
          <w:lang w:val="en-US" w:eastAsia="zh-CN" w:bidi="ar-SA"/>
        </w:rPr>
      </w:pPr>
      <w:r>
        <w:rPr>
          <w:rFonts w:hint="eastAsia" w:ascii="Times New Roman" w:hAnsi="Times New Roman" w:eastAsia="方正仿宋_GBK" w:cs="Times New Roman"/>
          <w:kern w:val="2"/>
          <w:sz w:val="31"/>
          <w:szCs w:val="31"/>
          <w:lang w:val="en-US" w:eastAsia="zh-CN" w:bidi="ar-SA"/>
        </w:rPr>
        <w:t>通过深度查找资金使用管理、资金支付进度、资金效益等方面问题，对项目资金末端进行监控，听取政策实施和资金分配的意见建议，为预算安排提供了重要依据。确保财政部门能够优先考虑并重点支持绩效评价结果较好的项目，调减、取消低效、无效项目的资金，大大提高了财政资金的配置效率。</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20" w:firstLineChars="200"/>
        <w:jc w:val="both"/>
        <w:textAlignment w:val="auto"/>
        <w:outlineLvl w:val="9"/>
        <w:rPr>
          <w:rFonts w:hint="eastAsia" w:ascii="Times New Roman" w:hAnsi="Times New Roman" w:eastAsia="方正楷体_GBK" w:cs="Times New Roman"/>
          <w:b w:val="0"/>
          <w:bCs w:val="0"/>
          <w:snapToGrid/>
          <w:color w:val="auto"/>
          <w:kern w:val="2"/>
          <w:sz w:val="31"/>
          <w:szCs w:val="31"/>
          <w:lang w:val="en-US" w:eastAsia="zh-CN" w:bidi="ar-SA"/>
        </w:rPr>
      </w:pPr>
      <w:r>
        <w:rPr>
          <w:rFonts w:hint="eastAsia" w:ascii="Times New Roman" w:hAnsi="Times New Roman" w:eastAsia="方正楷体_GBK" w:cs="Times New Roman"/>
          <w:b w:val="0"/>
          <w:bCs w:val="0"/>
          <w:snapToGrid/>
          <w:color w:val="auto"/>
          <w:kern w:val="2"/>
          <w:sz w:val="31"/>
          <w:szCs w:val="31"/>
          <w:lang w:val="en-US" w:eastAsia="zh-CN" w:bidi="ar-SA"/>
        </w:rPr>
        <w:t>（三）强化了责任意识</w:t>
      </w:r>
    </w:p>
    <w:p>
      <w:pPr>
        <w:pStyle w:val="5"/>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Times New Roman" w:hAnsi="Times New Roman" w:eastAsia="方正仿宋_GBK" w:cs="Times New Roman"/>
          <w:kern w:val="2"/>
          <w:sz w:val="31"/>
          <w:szCs w:val="31"/>
          <w:lang w:val="en-US" w:eastAsia="zh-CN" w:bidi="ar-SA"/>
        </w:rPr>
      </w:pPr>
      <w:r>
        <w:rPr>
          <w:rFonts w:hint="eastAsia" w:ascii="Times New Roman" w:hAnsi="Times New Roman" w:eastAsia="方正仿宋_GBK" w:cs="Times New Roman"/>
          <w:kern w:val="2"/>
          <w:sz w:val="31"/>
          <w:szCs w:val="31"/>
          <w:lang w:val="en-US" w:eastAsia="zh-CN" w:bidi="ar-SA"/>
        </w:rPr>
        <w:t>通过设定具体可衡量的绩效目标，部门单位更清楚的了解财政支出所要取得的效益，并于单位职责绑定，营造重绩效、抓绩效、用绩效的良好氛围。</w:t>
      </w:r>
    </w:p>
    <w:p>
      <w:pPr>
        <w:snapToGrid w:val="0"/>
        <w:spacing w:line="560" w:lineRule="exact"/>
        <w:ind w:firstLine="620" w:firstLineChars="200"/>
        <w:rPr>
          <w:rFonts w:hint="eastAsia" w:ascii="方正黑体_GBK" w:hAnsi="Times New Roman" w:eastAsia="方正黑体_GBK" w:cs="Times New Roman"/>
          <w:sz w:val="31"/>
          <w:szCs w:val="31"/>
          <w:lang w:val="en-US" w:eastAsia="zh-CN"/>
        </w:rPr>
      </w:pPr>
      <w:r>
        <w:rPr>
          <w:rFonts w:hint="eastAsia" w:ascii="方正黑体_GBK" w:hAnsi="Times New Roman" w:eastAsia="方正黑体_GBK" w:cs="Times New Roman"/>
          <w:sz w:val="31"/>
          <w:szCs w:val="31"/>
          <w:lang w:val="en-US" w:eastAsia="zh-CN"/>
        </w:rPr>
        <w:t>四、存在的问题</w:t>
      </w:r>
    </w:p>
    <w:p>
      <w:pPr>
        <w:pStyle w:val="5"/>
        <w:keepNext w:val="0"/>
        <w:keepLines w:val="0"/>
        <w:pageBreakBefore w:val="0"/>
        <w:widowControl w:val="0"/>
        <w:kinsoku/>
        <w:wordWrap/>
        <w:overflowPunct/>
        <w:topLinePunct w:val="0"/>
        <w:autoSpaceDE/>
        <w:autoSpaceDN/>
        <w:bidi w:val="0"/>
        <w:adjustRightInd/>
        <w:snapToGrid/>
        <w:ind w:left="617" w:leftChars="294" w:firstLine="0" w:firstLineChars="0"/>
        <w:textAlignment w:val="auto"/>
        <w:rPr>
          <w:rFonts w:hint="eastAsia" w:ascii="Times New Roman" w:hAnsi="Times New Roman" w:eastAsia="方正仿宋_GBK" w:cs="Times New Roman"/>
          <w:kern w:val="2"/>
          <w:sz w:val="31"/>
          <w:szCs w:val="31"/>
          <w:lang w:val="en-US" w:eastAsia="zh-CN" w:bidi="ar-SA"/>
        </w:rPr>
      </w:pPr>
      <w:r>
        <w:rPr>
          <w:rFonts w:hint="eastAsia" w:ascii="Times New Roman" w:hAnsi="Times New Roman" w:eastAsia="方正仿宋_GBK" w:cs="Times New Roman"/>
          <w:kern w:val="2"/>
          <w:sz w:val="31"/>
          <w:szCs w:val="31"/>
          <w:lang w:val="en-US" w:eastAsia="zh-CN" w:bidi="ar-SA"/>
        </w:rPr>
        <w:t>在当前预算绩效管理工作中，重点反映出以下几个方面的问题：</w:t>
      </w:r>
      <w:r>
        <w:rPr>
          <w:rFonts w:hint="eastAsia" w:ascii="Times New Roman" w:hAnsi="Times New Roman" w:eastAsia="方正楷体_GBK" w:cs="Times New Roman"/>
          <w:b w:val="0"/>
          <w:bCs w:val="0"/>
          <w:snapToGrid/>
          <w:color w:val="auto"/>
          <w:kern w:val="2"/>
          <w:sz w:val="31"/>
          <w:szCs w:val="31"/>
          <w:lang w:val="en-US" w:eastAsia="zh-CN" w:bidi="ar-SA"/>
        </w:rPr>
        <w:t>（一）绩效目标管理质量不高</w:t>
      </w:r>
    </w:p>
    <w:p>
      <w:pPr>
        <w:pStyle w:val="5"/>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Times New Roman" w:hAnsi="Times New Roman" w:eastAsia="方正仿宋_GBK" w:cs="Times New Roman"/>
          <w:kern w:val="2"/>
          <w:sz w:val="31"/>
          <w:szCs w:val="31"/>
          <w:lang w:val="en-US" w:eastAsia="zh-CN" w:bidi="ar-SA"/>
        </w:rPr>
      </w:pPr>
      <w:r>
        <w:rPr>
          <w:rFonts w:hint="eastAsia" w:ascii="Times New Roman" w:hAnsi="Times New Roman" w:eastAsia="方正仿宋_GBK" w:cs="Times New Roman"/>
          <w:kern w:val="2"/>
          <w:sz w:val="31"/>
          <w:szCs w:val="31"/>
          <w:lang w:val="en-US" w:eastAsia="zh-CN" w:bidi="ar-SA"/>
        </w:rPr>
        <w:t>在设置项目的个性指标时，对三级指标的描述较为宽泛，提不出可量化的“绩”与“效”，不能精准反映项目的预期目标。</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20" w:firstLineChars="200"/>
        <w:jc w:val="both"/>
        <w:textAlignment w:val="auto"/>
        <w:outlineLvl w:val="9"/>
        <w:rPr>
          <w:rFonts w:hint="eastAsia" w:ascii="Times New Roman" w:hAnsi="Times New Roman" w:eastAsia="方正楷体_GBK" w:cs="Times New Roman"/>
          <w:b w:val="0"/>
          <w:bCs w:val="0"/>
          <w:snapToGrid/>
          <w:color w:val="auto"/>
          <w:kern w:val="2"/>
          <w:sz w:val="31"/>
          <w:szCs w:val="31"/>
          <w:lang w:val="en-US" w:eastAsia="zh-CN" w:bidi="ar-SA"/>
        </w:rPr>
      </w:pPr>
      <w:r>
        <w:rPr>
          <w:rFonts w:hint="eastAsia" w:ascii="Times New Roman" w:hAnsi="Times New Roman" w:eastAsia="方正楷体_GBK" w:cs="Times New Roman"/>
          <w:b w:val="0"/>
          <w:bCs w:val="0"/>
          <w:snapToGrid/>
          <w:color w:val="auto"/>
          <w:kern w:val="2"/>
          <w:sz w:val="31"/>
          <w:szCs w:val="31"/>
          <w:lang w:val="en-US" w:eastAsia="zh-CN" w:bidi="ar-SA"/>
        </w:rPr>
        <w:t>（二）绩效评价结果应用有待进一步加强</w:t>
      </w:r>
    </w:p>
    <w:p>
      <w:pPr>
        <w:pStyle w:val="5"/>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Times New Roman" w:hAnsi="Times New Roman" w:eastAsia="方正仿宋_GBK" w:cs="Times New Roman"/>
          <w:kern w:val="2"/>
          <w:sz w:val="31"/>
          <w:szCs w:val="31"/>
          <w:lang w:val="en-US" w:eastAsia="zh-CN" w:bidi="ar-SA"/>
        </w:rPr>
      </w:pPr>
      <w:r>
        <w:rPr>
          <w:rFonts w:hint="eastAsia" w:ascii="Times New Roman" w:hAnsi="Times New Roman" w:eastAsia="方正仿宋_GBK" w:cs="Times New Roman"/>
          <w:kern w:val="2"/>
          <w:sz w:val="31"/>
          <w:szCs w:val="31"/>
          <w:lang w:val="en-US" w:eastAsia="zh-CN" w:bidi="ar-SA"/>
        </w:rPr>
        <w:t>虽然出台了一系列预算支出绩效评价结果应用管理的相关文件，但在实际操作过程中绩效管理与预算管理对接还不够紧密，尚未完全建立预算和绩效的有机融合运用机制，在具体落实方面，预算部门没有真正将绩效理念和绩效要求贯穿到预算编制、执行、结果运用全过程中。</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20" w:firstLineChars="200"/>
        <w:jc w:val="both"/>
        <w:textAlignment w:val="auto"/>
        <w:outlineLvl w:val="9"/>
        <w:rPr>
          <w:rFonts w:hint="eastAsia" w:ascii="Times New Roman" w:hAnsi="Times New Roman" w:eastAsia="方正楷体_GBK" w:cs="Times New Roman"/>
          <w:b w:val="0"/>
          <w:bCs w:val="0"/>
          <w:snapToGrid/>
          <w:color w:val="auto"/>
          <w:kern w:val="2"/>
          <w:sz w:val="31"/>
          <w:szCs w:val="31"/>
          <w:lang w:val="en-US" w:eastAsia="zh-CN" w:bidi="ar-SA"/>
        </w:rPr>
      </w:pPr>
      <w:r>
        <w:rPr>
          <w:rFonts w:hint="eastAsia" w:ascii="Times New Roman" w:hAnsi="Times New Roman" w:eastAsia="方正楷体_GBK" w:cs="Times New Roman"/>
          <w:b w:val="0"/>
          <w:bCs w:val="0"/>
          <w:snapToGrid/>
          <w:color w:val="auto"/>
          <w:kern w:val="2"/>
          <w:sz w:val="31"/>
          <w:szCs w:val="31"/>
          <w:lang w:val="en-US" w:eastAsia="zh-CN" w:bidi="ar-SA"/>
        </w:rPr>
        <w:t>（三）评价指标体系需要进一步完善</w:t>
      </w:r>
    </w:p>
    <w:p>
      <w:pPr>
        <w:pStyle w:val="5"/>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Times New Roman" w:hAnsi="Times New Roman" w:eastAsia="方正仿宋_GBK" w:cs="Times New Roman"/>
          <w:kern w:val="2"/>
          <w:sz w:val="31"/>
          <w:szCs w:val="31"/>
          <w:lang w:val="en-US" w:eastAsia="zh-CN" w:bidi="ar-SA"/>
        </w:rPr>
      </w:pPr>
      <w:r>
        <w:rPr>
          <w:rFonts w:hint="eastAsia" w:ascii="Times New Roman" w:hAnsi="Times New Roman" w:eastAsia="方正仿宋_GBK" w:cs="Times New Roman"/>
          <w:kern w:val="2"/>
          <w:sz w:val="31"/>
          <w:szCs w:val="31"/>
          <w:lang w:val="en-US" w:eastAsia="zh-CN" w:bidi="ar-SA"/>
        </w:rPr>
        <w:t>目前虽然自治区已经建立了一套绩效指标体系，但财政支出涉及面广、种类多，仍存在指标设定不全面、不适用、针对性不强等问题，绩效指标对项目的考核评价结果不够全面、不够充分。</w:t>
      </w:r>
    </w:p>
    <w:p>
      <w:pPr>
        <w:snapToGrid w:val="0"/>
        <w:spacing w:line="560" w:lineRule="exact"/>
        <w:ind w:firstLine="620" w:firstLineChars="200"/>
        <w:rPr>
          <w:rFonts w:hint="eastAsia" w:ascii="方正黑体_GBK" w:hAnsi="Times New Roman" w:eastAsia="方正黑体_GBK" w:cs="Times New Roman"/>
          <w:sz w:val="31"/>
          <w:szCs w:val="31"/>
          <w:lang w:val="en-US" w:eastAsia="zh-CN"/>
        </w:rPr>
      </w:pPr>
      <w:r>
        <w:rPr>
          <w:rFonts w:hint="eastAsia" w:ascii="方正黑体_GBK" w:hAnsi="Times New Roman" w:eastAsia="方正黑体_GBK" w:cs="Times New Roman"/>
          <w:sz w:val="31"/>
          <w:szCs w:val="31"/>
          <w:lang w:val="en-US" w:eastAsia="zh-CN"/>
        </w:rPr>
        <w:t>五、下一步工作计划</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20" w:firstLineChars="200"/>
        <w:jc w:val="both"/>
        <w:textAlignment w:val="auto"/>
        <w:outlineLvl w:val="9"/>
        <w:rPr>
          <w:rFonts w:hint="eastAsia" w:ascii="Times New Roman" w:hAnsi="Times New Roman" w:eastAsia="方正楷体_GBK" w:cs="Times New Roman"/>
          <w:b w:val="0"/>
          <w:bCs w:val="0"/>
          <w:snapToGrid/>
          <w:color w:val="auto"/>
          <w:kern w:val="2"/>
          <w:sz w:val="31"/>
          <w:szCs w:val="31"/>
          <w:lang w:val="en-US" w:eastAsia="zh-CN" w:bidi="ar-SA"/>
        </w:rPr>
      </w:pPr>
      <w:r>
        <w:rPr>
          <w:rFonts w:hint="eastAsia" w:ascii="Times New Roman" w:hAnsi="Times New Roman" w:eastAsia="方正楷体_GBK" w:cs="Times New Roman"/>
          <w:b w:val="0"/>
          <w:bCs w:val="0"/>
          <w:snapToGrid/>
          <w:color w:val="auto"/>
          <w:kern w:val="2"/>
          <w:sz w:val="31"/>
          <w:szCs w:val="31"/>
          <w:lang w:val="en-US" w:eastAsia="zh-CN" w:bidi="ar-SA"/>
        </w:rPr>
        <w:t>（一）完善绩效指标体系</w:t>
      </w:r>
    </w:p>
    <w:p>
      <w:pPr>
        <w:pStyle w:val="5"/>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方正仿宋_GBK" w:cs="Times New Roman"/>
          <w:kern w:val="2"/>
          <w:sz w:val="31"/>
          <w:szCs w:val="31"/>
          <w:lang w:val="en-US" w:eastAsia="zh-CN" w:bidi="ar-SA"/>
        </w:rPr>
      </w:pPr>
      <w:r>
        <w:rPr>
          <w:rFonts w:hint="eastAsia" w:ascii="Times New Roman" w:hAnsi="Times New Roman" w:eastAsia="方正仿宋_GBK" w:cs="Times New Roman"/>
          <w:b/>
          <w:bCs/>
          <w:kern w:val="2"/>
          <w:sz w:val="31"/>
          <w:szCs w:val="31"/>
          <w:lang w:val="en-US" w:eastAsia="zh-CN" w:bidi="ar-SA"/>
        </w:rPr>
        <w:t>一是</w:t>
      </w:r>
      <w:r>
        <w:rPr>
          <w:rFonts w:hint="eastAsia" w:ascii="Times New Roman" w:hAnsi="Times New Roman" w:eastAsia="方正仿宋_GBK" w:cs="Times New Roman"/>
          <w:kern w:val="2"/>
          <w:sz w:val="31"/>
          <w:szCs w:val="31"/>
          <w:lang w:val="en-US" w:eastAsia="zh-CN" w:bidi="ar-SA"/>
        </w:rPr>
        <w:t>切实排除无效项目、削减低效项目，提质高效项目，全方位保障预算公平、合理、高效分配，轮台县财政将加强绩效指标标准化体系建设，分行业、分领域归纳历年指标，借鉴其他县市好的经验，建立一套完整的指标库。</w:t>
      </w:r>
      <w:r>
        <w:rPr>
          <w:rFonts w:hint="eastAsia" w:ascii="Times New Roman" w:hAnsi="Times New Roman" w:eastAsia="方正仿宋_GBK" w:cs="Times New Roman"/>
          <w:b/>
          <w:bCs/>
          <w:kern w:val="2"/>
          <w:sz w:val="31"/>
          <w:szCs w:val="31"/>
          <w:lang w:val="en-US" w:eastAsia="zh-CN" w:bidi="ar-SA"/>
        </w:rPr>
        <w:t>二是</w:t>
      </w:r>
      <w:r>
        <w:rPr>
          <w:rFonts w:hint="eastAsia" w:ascii="Times New Roman" w:hAnsi="Times New Roman" w:eastAsia="方正仿宋_GBK" w:cs="Times New Roman"/>
          <w:kern w:val="2"/>
          <w:sz w:val="31"/>
          <w:szCs w:val="31"/>
          <w:lang w:val="en-US" w:eastAsia="zh-CN" w:bidi="ar-SA"/>
        </w:rPr>
        <w:t>聘请第三方绩效评价方面的行家对绩效指标进行提炼、完善，编制一套具有科学性、完整性、可操作性、标准度高、适用性强的绩效指标体系，并引导各预算部门（单位）严格按照这套标准化指标体系进行实战操作。</w:t>
      </w:r>
      <w:r>
        <w:rPr>
          <w:rFonts w:hint="eastAsia" w:ascii="Times New Roman" w:hAnsi="Times New Roman" w:eastAsia="方正仿宋_GBK" w:cs="Times New Roman"/>
          <w:b/>
          <w:bCs/>
          <w:kern w:val="2"/>
          <w:sz w:val="31"/>
          <w:szCs w:val="31"/>
          <w:lang w:val="en-US" w:eastAsia="zh-CN" w:bidi="ar-SA"/>
        </w:rPr>
        <w:t>三是</w:t>
      </w:r>
      <w:r>
        <w:rPr>
          <w:rFonts w:hint="eastAsia" w:ascii="Times New Roman" w:hAnsi="Times New Roman" w:eastAsia="方正仿宋_GBK" w:cs="Times New Roman"/>
          <w:kern w:val="2"/>
          <w:sz w:val="31"/>
          <w:szCs w:val="31"/>
          <w:lang w:val="en-US" w:eastAsia="zh-CN" w:bidi="ar-SA"/>
        </w:rPr>
        <w:t>对新出现的项目或个性化的绩效指标，再搜集整理，不断补充完善绩效指标库，不断提升预算绩效目标编制总体质量。</w:t>
      </w:r>
    </w:p>
    <w:p>
      <w:pPr>
        <w:keepNext w:val="0"/>
        <w:keepLines w:val="0"/>
        <w:pageBreakBefore w:val="0"/>
        <w:widowControl w:val="0"/>
        <w:numPr>
          <w:ilvl w:val="0"/>
          <w:numId w:val="0"/>
        </w:numPr>
        <w:shd w:val="clear" w:color="auto" w:fill="auto"/>
        <w:tabs>
          <w:tab w:val="center" w:pos="4422"/>
        </w:tabs>
        <w:kinsoku/>
        <w:wordWrap/>
        <w:overflowPunct/>
        <w:topLinePunct w:val="0"/>
        <w:autoSpaceDE/>
        <w:autoSpaceDN/>
        <w:bidi w:val="0"/>
        <w:adjustRightInd w:val="0"/>
        <w:snapToGrid w:val="0"/>
        <w:spacing w:line="560" w:lineRule="exact"/>
        <w:ind w:firstLine="620" w:firstLineChars="200"/>
        <w:jc w:val="both"/>
        <w:textAlignment w:val="auto"/>
        <w:outlineLvl w:val="9"/>
        <w:rPr>
          <w:rFonts w:hint="eastAsia" w:ascii="Times New Roman" w:hAnsi="Times New Roman" w:eastAsia="方正楷体_GBK" w:cs="Times New Roman"/>
          <w:b w:val="0"/>
          <w:bCs w:val="0"/>
          <w:snapToGrid/>
          <w:color w:val="auto"/>
          <w:kern w:val="2"/>
          <w:sz w:val="31"/>
          <w:szCs w:val="31"/>
          <w:lang w:val="en-US" w:eastAsia="zh-CN" w:bidi="ar-SA"/>
        </w:rPr>
      </w:pPr>
      <w:r>
        <w:rPr>
          <w:rFonts w:hint="eastAsia" w:ascii="Times New Roman" w:hAnsi="Times New Roman" w:eastAsia="方正楷体_GBK" w:cs="Times New Roman"/>
          <w:b w:val="0"/>
          <w:bCs w:val="0"/>
          <w:snapToGrid/>
          <w:color w:val="auto"/>
          <w:kern w:val="2"/>
          <w:sz w:val="31"/>
          <w:szCs w:val="31"/>
          <w:lang w:val="en-US" w:eastAsia="zh-CN" w:bidi="ar-SA"/>
        </w:rPr>
        <w:t>（二）加大宣传和培训</w:t>
      </w:r>
    </w:p>
    <w:p>
      <w:pPr>
        <w:pStyle w:val="5"/>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方正仿宋_GBK" w:cs="Times New Roman"/>
          <w:kern w:val="2"/>
          <w:sz w:val="31"/>
          <w:szCs w:val="31"/>
          <w:lang w:val="en-US" w:eastAsia="zh-CN" w:bidi="ar-SA"/>
        </w:rPr>
      </w:pPr>
      <w:r>
        <w:rPr>
          <w:rFonts w:hint="eastAsia" w:ascii="Times New Roman" w:hAnsi="Times New Roman" w:eastAsia="方正仿宋_GBK" w:cs="Times New Roman"/>
          <w:b/>
          <w:bCs/>
          <w:kern w:val="2"/>
          <w:sz w:val="31"/>
          <w:szCs w:val="31"/>
          <w:lang w:val="en-US" w:eastAsia="zh-CN" w:bidi="ar-SA"/>
        </w:rPr>
        <w:t>一是</w:t>
      </w:r>
      <w:r>
        <w:rPr>
          <w:rFonts w:hint="eastAsia" w:ascii="Times New Roman" w:hAnsi="Times New Roman" w:eastAsia="方正仿宋_GBK" w:cs="Times New Roman"/>
          <w:kern w:val="2"/>
          <w:sz w:val="31"/>
          <w:szCs w:val="31"/>
          <w:lang w:val="en-US" w:eastAsia="zh-CN" w:bidi="ar-SA"/>
        </w:rPr>
        <w:t>广泛宣传财政预算绩效管理，通过培训、座谈、交流等方式，深入宣传、解读自治区深化预算绩效管理有关精神和决策部署，努力营造全县上下懂绩效、讲绩效、用绩效的良好氛围。</w:t>
      </w:r>
      <w:r>
        <w:rPr>
          <w:rFonts w:hint="eastAsia" w:ascii="Times New Roman" w:hAnsi="Times New Roman" w:eastAsia="方正仿宋_GBK" w:cs="Times New Roman"/>
          <w:b/>
          <w:bCs/>
          <w:kern w:val="2"/>
          <w:sz w:val="31"/>
          <w:szCs w:val="31"/>
          <w:lang w:val="en-US" w:eastAsia="zh-CN" w:bidi="ar-SA"/>
        </w:rPr>
        <w:t>二是</w:t>
      </w:r>
      <w:r>
        <w:rPr>
          <w:rFonts w:hint="eastAsia" w:ascii="Times New Roman" w:hAnsi="Times New Roman" w:eastAsia="方正仿宋_GBK" w:cs="Times New Roman"/>
          <w:kern w:val="2"/>
          <w:sz w:val="31"/>
          <w:szCs w:val="31"/>
          <w:lang w:val="en-US" w:eastAsia="zh-CN" w:bidi="ar-SA"/>
        </w:rPr>
        <w:t>加强业务培训，分层次有针对性地开展培训，增强部门领导的预算绩效管理认识，加强对绩效管理人员的实操培训，实现从“让我有绩效”到“我要有绩效”理念转变。</w:t>
      </w:r>
      <w:r>
        <w:rPr>
          <w:rFonts w:hint="eastAsia" w:ascii="Times New Roman" w:hAnsi="Times New Roman" w:eastAsia="方正仿宋_GBK" w:cs="Times New Roman"/>
          <w:b/>
          <w:bCs/>
          <w:kern w:val="2"/>
          <w:sz w:val="31"/>
          <w:szCs w:val="31"/>
          <w:lang w:val="en-US" w:eastAsia="zh-CN" w:bidi="ar-SA"/>
        </w:rPr>
        <w:t>三是</w:t>
      </w:r>
      <w:r>
        <w:rPr>
          <w:rFonts w:hint="eastAsia" w:ascii="Times New Roman" w:hAnsi="Times New Roman" w:eastAsia="方正仿宋_GBK" w:cs="Times New Roman"/>
          <w:kern w:val="2"/>
          <w:sz w:val="31"/>
          <w:szCs w:val="31"/>
          <w:lang w:val="en-US" w:eastAsia="zh-CN" w:bidi="ar-SA"/>
        </w:rPr>
        <w:t>培育第三方市场，多渠道发掘符合条件的专家和中介机构。同时，加强专家库和中介机构库的日常管理，严把入口关，完善资质评定制度。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firstLine="620" w:firstLineChars="200"/>
        <w:jc w:val="both"/>
        <w:textAlignment w:val="auto"/>
        <w:outlineLvl w:val="9"/>
        <w:rPr>
          <w:rFonts w:hint="eastAsia" w:ascii="Times New Roman" w:hAnsi="Times New Roman" w:eastAsia="方正楷体_GBK" w:cs="Times New Roman"/>
          <w:b w:val="0"/>
          <w:bCs w:val="0"/>
          <w:snapToGrid/>
          <w:color w:val="auto"/>
          <w:kern w:val="2"/>
          <w:sz w:val="31"/>
          <w:szCs w:val="31"/>
          <w:lang w:val="en-US" w:eastAsia="zh-CN" w:bidi="ar-SA"/>
        </w:rPr>
      </w:pPr>
      <w:r>
        <w:rPr>
          <w:rFonts w:hint="eastAsia" w:ascii="Times New Roman" w:hAnsi="Times New Roman" w:eastAsia="方正楷体_GBK" w:cs="Times New Roman"/>
          <w:b w:val="0"/>
          <w:bCs w:val="0"/>
          <w:snapToGrid/>
          <w:color w:val="auto"/>
          <w:kern w:val="2"/>
          <w:sz w:val="31"/>
          <w:szCs w:val="31"/>
          <w:lang w:val="en-US" w:eastAsia="zh-CN" w:bidi="ar-SA"/>
        </w:rPr>
        <w:t>（三）加强绩效评价结果应用</w:t>
      </w:r>
    </w:p>
    <w:p>
      <w:pPr>
        <w:pStyle w:val="5"/>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方正仿宋_GBK" w:cs="Times New Roman"/>
          <w:kern w:val="2"/>
          <w:sz w:val="31"/>
          <w:szCs w:val="31"/>
          <w:lang w:val="en-US" w:eastAsia="zh-CN" w:bidi="ar-SA"/>
        </w:rPr>
      </w:pPr>
      <w:r>
        <w:rPr>
          <w:rFonts w:hint="eastAsia" w:ascii="Times New Roman" w:hAnsi="Times New Roman" w:eastAsia="方正仿宋_GBK" w:cs="Times New Roman"/>
          <w:b/>
          <w:bCs/>
          <w:kern w:val="2"/>
          <w:sz w:val="31"/>
          <w:szCs w:val="31"/>
          <w:lang w:val="en-US" w:eastAsia="zh-CN" w:bidi="ar-SA"/>
        </w:rPr>
        <w:t>一是</w:t>
      </w:r>
      <w:r>
        <w:rPr>
          <w:rFonts w:hint="eastAsia" w:ascii="Times New Roman" w:hAnsi="Times New Roman" w:eastAsia="方正仿宋_GBK" w:cs="Times New Roman"/>
          <w:kern w:val="2"/>
          <w:sz w:val="31"/>
          <w:szCs w:val="31"/>
          <w:lang w:val="en-US" w:eastAsia="zh-CN" w:bidi="ar-SA"/>
        </w:rPr>
        <w:t>强化新增财政项目支出的事前评估，在现有管理制度下进一步研究提出部门单位开展事前绩效评估的具体操作规范，重点论证立项必要性、投入经济性、绩效目标合理性、实施方案可行性、筹资合规性等，评估结果作为科学安排预算的重要依据。</w:t>
      </w:r>
      <w:r>
        <w:rPr>
          <w:rFonts w:hint="eastAsia" w:ascii="Times New Roman" w:hAnsi="Times New Roman" w:eastAsia="方正仿宋_GBK" w:cs="Times New Roman"/>
          <w:b/>
          <w:bCs/>
          <w:kern w:val="2"/>
          <w:sz w:val="31"/>
          <w:szCs w:val="31"/>
          <w:lang w:val="en-US" w:eastAsia="zh-CN" w:bidi="ar-SA"/>
        </w:rPr>
        <w:t>二是</w:t>
      </w:r>
      <w:r>
        <w:rPr>
          <w:rFonts w:hint="eastAsia" w:ascii="Times New Roman" w:hAnsi="Times New Roman" w:eastAsia="方正仿宋_GBK" w:cs="Times New Roman"/>
          <w:kern w:val="2"/>
          <w:sz w:val="31"/>
          <w:szCs w:val="31"/>
          <w:lang w:val="en-US" w:eastAsia="zh-CN" w:bidi="ar-SA"/>
        </w:rPr>
        <w:t>推动部门单位预算绩效管理。围绕部门单位职责、发展规划，以预算管理为主线，统筹考虑资产和业务活动，研究提出部门单位整体收支预算绩效管理的目标、监控、评价框架，整合衡量部门单位履职及核心业务实施成效。</w:t>
      </w:r>
      <w:r>
        <w:rPr>
          <w:rFonts w:hint="eastAsia" w:ascii="Times New Roman" w:hAnsi="Times New Roman" w:eastAsia="方正仿宋_GBK" w:cs="Times New Roman"/>
          <w:b/>
          <w:bCs/>
          <w:kern w:val="2"/>
          <w:sz w:val="31"/>
          <w:szCs w:val="31"/>
          <w:lang w:val="en-US" w:eastAsia="zh-CN" w:bidi="ar-SA"/>
        </w:rPr>
        <w:t>三是</w:t>
      </w:r>
      <w:r>
        <w:rPr>
          <w:rFonts w:hint="eastAsia" w:ascii="Times New Roman" w:hAnsi="Times New Roman" w:eastAsia="方正仿宋_GBK" w:cs="Times New Roman"/>
          <w:kern w:val="2"/>
          <w:sz w:val="31"/>
          <w:szCs w:val="31"/>
          <w:lang w:val="en-US" w:eastAsia="zh-CN" w:bidi="ar-SA"/>
        </w:rPr>
        <w:t>强化重点关键环节绩效管理结果应用。对重点项目绩效评价结果及整改建议，全部反馈项目实施单位，跟踪部门整改情况。进一步建立健全绩效评价结果与部门预算安排挂钩机制，将结果作为以后年度预算编制的重要依据。</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napToGrid w:val="0"/>
        <w:spacing w:line="560" w:lineRule="exact"/>
        <w:ind w:firstLine="210" w:firstLineChars="100"/>
        <w:jc w:val="left"/>
        <w:rPr>
          <w:rFonts w:hint="default" w:ascii="Times New Roman" w:hAnsi="Times New Roman" w:eastAsia="方正仿宋_GBK" w:cs="Times New Roman"/>
          <w:sz w:val="31"/>
          <w:szCs w:val="31"/>
          <w:lang w:val="en-US" w:eastAsia="zh-CN"/>
        </w:rPr>
      </w:pPr>
      <w:r>
        <w:rPr>
          <w:sz w:val="21"/>
        </w:rPr>
        <w:pict>
          <v:line id="_x0000_s2050" o:spid="_x0000_s2050" o:spt="20" style="position:absolute;left:0pt;flip:y;margin-left:-1.2pt;margin-top:2.85pt;height:3pt;width:441pt;z-index:251659264;mso-width-relative:page;mso-height-relative:page;" fillcolor="#FFFFFF" filled="t" stroked="t" coordsize="21600,21600">
            <v:path arrowok="t"/>
            <v:fill on="t" color2="#FFFFFF" focussize="0,0"/>
            <v:stroke weight="1.5pt" color="#000000"/>
            <v:imagedata o:title=""/>
            <o:lock v:ext="edit" aspectratio="f"/>
          </v:line>
        </w:pict>
      </w:r>
      <w:r>
        <w:rPr>
          <w:sz w:val="21"/>
        </w:rPr>
        <w:pict>
          <v:line id="_x0000_s2051" o:spid="_x0000_s2051" o:spt="20" style="position:absolute;left:0pt;flip:y;margin-left:-3.45pt;margin-top:26.8pt;height:2.7pt;width:446.25pt;z-index:251660288;mso-width-relative:page;mso-height-relative:page;" filled="f" stroked="t" coordsize="21600,21600">
            <v:path arrowok="t"/>
            <v:fill on="f" focussize="0,0"/>
            <v:stroke weight="1.5pt" color="#000000"/>
            <v:imagedata o:title=""/>
            <o:lock v:ext="edit" aspectratio="f"/>
          </v:line>
        </w:pict>
      </w:r>
      <w:r>
        <w:rPr>
          <w:rFonts w:hint="eastAsia" w:ascii="Times New Roman" w:hAnsi="Times New Roman" w:eastAsia="方正仿宋_GBK" w:cs="Times New Roman"/>
          <w:sz w:val="31"/>
          <w:szCs w:val="31"/>
          <w:lang w:eastAsia="zh-CN"/>
        </w:rPr>
        <w:t>轮台县财政局</w:t>
      </w:r>
      <w:r>
        <w:rPr>
          <w:rFonts w:hint="eastAsia" w:ascii="Times New Roman" w:hAnsi="Times New Roman" w:eastAsia="方正仿宋_GBK" w:cs="Times New Roman"/>
          <w:sz w:val="31"/>
          <w:szCs w:val="31"/>
          <w:lang w:val="en-US" w:eastAsia="zh-CN"/>
        </w:rPr>
        <w:t xml:space="preserve">                         2024年11月27日</w:t>
      </w:r>
    </w:p>
    <w:sectPr>
      <w:pgSz w:w="11906" w:h="16838"/>
      <w:pgMar w:top="1871"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6B96"/>
    <w:rsid w:val="000010F9"/>
    <w:rsid w:val="00024847"/>
    <w:rsid w:val="00030CD8"/>
    <w:rsid w:val="0004333A"/>
    <w:rsid w:val="00080F0F"/>
    <w:rsid w:val="000D506D"/>
    <w:rsid w:val="00106FAF"/>
    <w:rsid w:val="00110267"/>
    <w:rsid w:val="001118E9"/>
    <w:rsid w:val="00122F8A"/>
    <w:rsid w:val="001902B1"/>
    <w:rsid w:val="00195924"/>
    <w:rsid w:val="001D5CED"/>
    <w:rsid w:val="00226451"/>
    <w:rsid w:val="00231808"/>
    <w:rsid w:val="0028527D"/>
    <w:rsid w:val="00292E45"/>
    <w:rsid w:val="002B2E34"/>
    <w:rsid w:val="002E41F9"/>
    <w:rsid w:val="003137A3"/>
    <w:rsid w:val="00335C8C"/>
    <w:rsid w:val="00361C28"/>
    <w:rsid w:val="003751F8"/>
    <w:rsid w:val="003914CC"/>
    <w:rsid w:val="003E6B96"/>
    <w:rsid w:val="00403B7B"/>
    <w:rsid w:val="00447E4E"/>
    <w:rsid w:val="004D0FD3"/>
    <w:rsid w:val="004E1690"/>
    <w:rsid w:val="0052400C"/>
    <w:rsid w:val="00567D00"/>
    <w:rsid w:val="005B748B"/>
    <w:rsid w:val="006030E8"/>
    <w:rsid w:val="00616944"/>
    <w:rsid w:val="00620417"/>
    <w:rsid w:val="006C0751"/>
    <w:rsid w:val="007001EA"/>
    <w:rsid w:val="007062FB"/>
    <w:rsid w:val="00735C1C"/>
    <w:rsid w:val="00747E7C"/>
    <w:rsid w:val="00750959"/>
    <w:rsid w:val="007671C5"/>
    <w:rsid w:val="00794D68"/>
    <w:rsid w:val="007A4DBD"/>
    <w:rsid w:val="007D0EE6"/>
    <w:rsid w:val="007F49D8"/>
    <w:rsid w:val="00823302"/>
    <w:rsid w:val="00823A1C"/>
    <w:rsid w:val="0083437D"/>
    <w:rsid w:val="0084277A"/>
    <w:rsid w:val="008535EE"/>
    <w:rsid w:val="00853796"/>
    <w:rsid w:val="00867BB4"/>
    <w:rsid w:val="00872974"/>
    <w:rsid w:val="008978B3"/>
    <w:rsid w:val="008A44C8"/>
    <w:rsid w:val="008B3311"/>
    <w:rsid w:val="008D7601"/>
    <w:rsid w:val="0090064B"/>
    <w:rsid w:val="00905057"/>
    <w:rsid w:val="00905C78"/>
    <w:rsid w:val="00916324"/>
    <w:rsid w:val="0092001B"/>
    <w:rsid w:val="0092178E"/>
    <w:rsid w:val="0094419C"/>
    <w:rsid w:val="009554B0"/>
    <w:rsid w:val="0097463E"/>
    <w:rsid w:val="00986554"/>
    <w:rsid w:val="009C26DC"/>
    <w:rsid w:val="009D0594"/>
    <w:rsid w:val="009E6DB4"/>
    <w:rsid w:val="00A326E0"/>
    <w:rsid w:val="00A8709E"/>
    <w:rsid w:val="00A955C5"/>
    <w:rsid w:val="00AC619F"/>
    <w:rsid w:val="00BB1CA8"/>
    <w:rsid w:val="00C17706"/>
    <w:rsid w:val="00C7378E"/>
    <w:rsid w:val="00CA28B6"/>
    <w:rsid w:val="00CE0852"/>
    <w:rsid w:val="00CF2C2A"/>
    <w:rsid w:val="00D94E1E"/>
    <w:rsid w:val="00DF20B6"/>
    <w:rsid w:val="00E1019E"/>
    <w:rsid w:val="00E52837"/>
    <w:rsid w:val="00E84E29"/>
    <w:rsid w:val="00EC3C81"/>
    <w:rsid w:val="00EE1E13"/>
    <w:rsid w:val="00F457AB"/>
    <w:rsid w:val="00F748B2"/>
    <w:rsid w:val="00FA2B26"/>
    <w:rsid w:val="00FA3A19"/>
    <w:rsid w:val="00FB089A"/>
    <w:rsid w:val="00FC30B3"/>
    <w:rsid w:val="00FC70E9"/>
    <w:rsid w:val="00FF673D"/>
    <w:rsid w:val="02BD7A5F"/>
    <w:rsid w:val="0DF912AC"/>
    <w:rsid w:val="182B1AA1"/>
    <w:rsid w:val="3A4C566F"/>
    <w:rsid w:val="40086733"/>
    <w:rsid w:val="522852D6"/>
    <w:rsid w:val="54D37C65"/>
    <w:rsid w:val="75E067C0"/>
    <w:rsid w:val="7D152F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qFormat/>
    <w:uiPriority w:val="0"/>
    <w:pPr>
      <w:ind w:left="100"/>
    </w:pPr>
    <w:rPr>
      <w:rFonts w:ascii="仿宋_GB2312" w:hAnsi="仿宋_GB2312" w:eastAsia="宋体" w:cs="Times New Roman"/>
      <w:sz w:val="32"/>
      <w:szCs w:val="24"/>
    </w:rPr>
  </w:style>
  <w:style w:type="paragraph" w:styleId="4">
    <w:name w:val="Body Text First Indent"/>
    <w:basedOn w:val="3"/>
    <w:link w:val="14"/>
    <w:qFormat/>
    <w:uiPriority w:val="0"/>
    <w:pPr>
      <w:ind w:firstLine="420" w:firstLineChars="100"/>
    </w:pPr>
  </w:style>
  <w:style w:type="paragraph" w:styleId="5">
    <w:name w:val="Plain Text"/>
    <w:basedOn w:val="1"/>
    <w:link w:val="15"/>
    <w:unhideWhenUsed/>
    <w:qFormat/>
    <w:uiPriority w:val="0"/>
    <w:rPr>
      <w:rFonts w:hAnsi="Courier New" w:eastAsia="宋体" w:cs="Courier New" w:asciiTheme="minorEastAsia"/>
      <w:szCs w:val="24"/>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正文文本 Char"/>
    <w:basedOn w:val="10"/>
    <w:link w:val="3"/>
    <w:qFormat/>
    <w:uiPriority w:val="0"/>
    <w:rPr>
      <w:rFonts w:ascii="仿宋_GB2312" w:hAnsi="仿宋_GB2312" w:eastAsia="宋体" w:cs="Times New Roman"/>
      <w:sz w:val="32"/>
      <w:szCs w:val="24"/>
    </w:rPr>
  </w:style>
  <w:style w:type="character" w:customStyle="1" w:styleId="14">
    <w:name w:val="正文首行缩进 Char"/>
    <w:basedOn w:val="13"/>
    <w:link w:val="4"/>
    <w:qFormat/>
    <w:uiPriority w:val="0"/>
  </w:style>
  <w:style w:type="character" w:customStyle="1" w:styleId="15">
    <w:name w:val="纯文本 Char"/>
    <w:basedOn w:val="10"/>
    <w:link w:val="5"/>
    <w:qFormat/>
    <w:uiPriority w:val="0"/>
    <w:rPr>
      <w:rFonts w:hAnsi="Courier New" w:eastAsia="宋体" w:cs="Courier New" w:asciiTheme="minorEastAsia"/>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78C80-71C0-48ED-87EF-28670F3966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935</Words>
  <Characters>5331</Characters>
  <Lines>44</Lines>
  <Paragraphs>12</Paragraphs>
  <TotalTime>4</TotalTime>
  <ScaleCrop>false</ScaleCrop>
  <LinksUpToDate>false</LinksUpToDate>
  <CharactersWithSpaces>6254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2021-06-08T08:31:00Z</dcterms:created>
  <dc:creator>Microsoft</dc:creator>
  <cp:lastModifiedBy>lenovo</cp:lastModifiedBy>
  <cp:lastPrinted>2024-11-27T14:39:00Z</cp:lastPrinted>
  <dcterms:modified xsi:type="dcterms:W3CDTF">2024-11-28T12:10:39Z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19251E1497EA4E72BE75B7D32F89A691</vt:lpwstr>
  </property>
</Properties>
</file>