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培训轮台县各级党政领导干部、公务员、国有企业领导人员、事业单位领导人员、年轻干部、理论宣传骨干、基层干部、党员；负责对学员进行综合考核，并从优秀学员中向轮台县委组织部提出后备干部推荐建议。</w:t>
      </w:r>
    </w:p>
    <w:p>
      <w:pPr>
        <w:spacing w:line="580" w:lineRule="exact"/>
        <w:ind w:firstLine="640"/>
        <w:jc w:val="both"/>
      </w:pPr>
      <w:r>
        <w:rPr>
          <w:rFonts w:ascii="仿宋_GB2312" w:hAnsi="仿宋_GB2312" w:eastAsia="仿宋_GB2312"/>
          <w:sz w:val="32"/>
        </w:rPr>
        <w:t>2、加强马克思主义基本理论研究，重点研究宣传习近平新时代中国特色</w:t>
      </w:r>
      <w:r>
        <w:rPr>
          <w:rFonts w:hint="eastAsia" w:ascii="仿宋_GB2312" w:hAnsi="仿宋_GB2312" w:eastAsia="仿宋_GB2312"/>
          <w:sz w:val="32"/>
          <w:lang w:eastAsia="zh-CN"/>
        </w:rPr>
        <w:t>社会主义思想</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3、承办轮台县委和轮台县人民政府以及相关部门举办的专题研讨班。</w:t>
      </w:r>
    </w:p>
    <w:p>
      <w:pPr>
        <w:spacing w:line="580" w:lineRule="exact"/>
        <w:ind w:firstLine="640"/>
        <w:jc w:val="both"/>
      </w:pPr>
      <w:r>
        <w:rPr>
          <w:rFonts w:ascii="仿宋_GB2312" w:hAnsi="仿宋_GB2312" w:eastAsia="仿宋_GB2312"/>
          <w:sz w:val="32"/>
        </w:rPr>
        <w:t>4、负责开展重大理论和现实问题研究，承担轮台县委和轮台县人民政府决策咨询服务。加强与实际工作部门和决策研究部门之间的合作与交流。</w:t>
      </w:r>
    </w:p>
    <w:p>
      <w:pPr>
        <w:spacing w:line="580" w:lineRule="exact"/>
        <w:ind w:firstLine="640"/>
        <w:jc w:val="both"/>
      </w:pPr>
      <w:r>
        <w:rPr>
          <w:rFonts w:ascii="仿宋_GB2312" w:hAnsi="仿宋_GB2312" w:eastAsia="仿宋_GB2312"/>
          <w:sz w:val="32"/>
        </w:rPr>
        <w:t>5、参与轮台县委关于党校工作政策以及干部培训计划的制定工作，牵头制定县党校发展规划。</w:t>
      </w:r>
    </w:p>
    <w:p>
      <w:pPr>
        <w:spacing w:line="580" w:lineRule="exact"/>
        <w:ind w:firstLine="640"/>
        <w:jc w:val="both"/>
      </w:pPr>
      <w:r>
        <w:rPr>
          <w:rFonts w:ascii="仿宋_GB2312" w:hAnsi="仿宋_GB2312" w:eastAsia="仿宋_GB2312"/>
          <w:sz w:val="32"/>
        </w:rPr>
        <w:t>6、围绕党的中心任务和轮台县委、轮台县人民政府的工作部署，对重大理论问题和现实问题开展科学研究，对县情进行调查研究。</w:t>
      </w:r>
    </w:p>
    <w:p>
      <w:pPr>
        <w:spacing w:line="580" w:lineRule="exact"/>
        <w:ind w:firstLine="640"/>
        <w:jc w:val="both"/>
      </w:pPr>
      <w:r>
        <w:rPr>
          <w:rFonts w:ascii="仿宋_GB2312" w:hAnsi="仿宋_GB2312" w:eastAsia="仿宋_GB2312"/>
          <w:sz w:val="32"/>
        </w:rPr>
        <w:t>7、统筹党校到支部，协调运用“互联网+”现代信息技术，对全县党员进行常态化教育培训。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中共轮台县委党校2024年度，实有人数20人，其中：在职人员12人，增加1人；离休人员0人，增加0人；退休人员8人,增加0人。</w:t>
      </w:r>
    </w:p>
    <w:p>
      <w:pPr>
        <w:spacing w:line="580" w:lineRule="exact"/>
        <w:ind w:firstLine="640"/>
        <w:jc w:val="both"/>
      </w:pPr>
      <w:r>
        <w:rPr>
          <w:rFonts w:ascii="仿宋_GB2312" w:hAnsi="仿宋_GB2312" w:eastAsia="仿宋_GB2312"/>
          <w:sz w:val="32"/>
        </w:rPr>
        <w:t>中共轮台县委党校无下属预算单位，下设3个科室，分别是：办公室、教研室、党建办。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2024年度收入总计1,311.17万元，</w:t>
      </w:r>
      <w:r>
        <w:rPr>
          <w:rFonts w:ascii="仿宋_GB2312" w:hAnsi="仿宋_GB2312" w:eastAsia="仿宋_GB2312"/>
          <w:b w:val="0"/>
          <w:sz w:val="32"/>
        </w:rPr>
        <w:t>其中：本年收入合计1,309.04万元，使用非财政拨款结余（含专用结余）0.00万元，年初结转和结余2.13万元。</w:t>
      </w:r>
    </w:p>
    <w:p>
      <w:pPr>
        <w:spacing w:line="580" w:lineRule="exact"/>
        <w:ind w:firstLine="640"/>
        <w:jc w:val="both"/>
      </w:pPr>
      <w:r>
        <w:rPr>
          <w:rFonts w:ascii="仿宋_GB2312" w:hAnsi="仿宋_GB2312" w:eastAsia="仿宋_GB2312"/>
          <w:b/>
          <w:sz w:val="32"/>
        </w:rPr>
        <w:t>2024年度支出总计1,311.17万元，</w:t>
      </w:r>
      <w:r>
        <w:rPr>
          <w:rFonts w:ascii="仿宋_GB2312" w:hAnsi="仿宋_GB2312" w:eastAsia="仿宋_GB2312"/>
          <w:b w:val="0"/>
          <w:sz w:val="32"/>
        </w:rPr>
        <w:t>其中：本年支出合计1,297.03万元，结余分配0.00万元，年末结转和结余14.15万元。</w:t>
      </w:r>
    </w:p>
    <w:p>
      <w:pPr>
        <w:spacing w:line="580" w:lineRule="exact"/>
        <w:ind w:firstLine="640"/>
        <w:jc w:val="both"/>
      </w:pPr>
      <w:r>
        <w:rPr>
          <w:rFonts w:ascii="仿宋_GB2312" w:hAnsi="仿宋_GB2312" w:eastAsia="仿宋_GB2312"/>
          <w:b w:val="0"/>
          <w:sz w:val="32"/>
        </w:rPr>
        <w:t>收入支出总体与上年相比，增加1,032.01万元，增长369.68%，主要原因是：本年增加轮台县委党校食宿楼建设、巴州轮台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本年收入1,309.04万元，</w:t>
      </w:r>
      <w:r>
        <w:rPr>
          <w:rFonts w:ascii="仿宋_GB2312" w:hAnsi="仿宋_GB2312" w:eastAsia="仿宋_GB2312"/>
          <w:b w:val="0"/>
          <w:sz w:val="32"/>
        </w:rPr>
        <w:t>其中：财政拨款收入1,260.74万元，占96.31%；上级补助收入0.00万元，占0.00%；事业收入0.00万元，占0.00%；经营收入0.00万元，占0.00%；附属单位上缴收入0.00万元，占0.00%；其他收入48.30万元，占3.69%。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本年支出1,297.03万元，</w:t>
      </w:r>
      <w:r>
        <w:rPr>
          <w:rFonts w:ascii="仿宋_GB2312" w:hAnsi="仿宋_GB2312" w:eastAsia="仿宋_GB2312"/>
          <w:b w:val="0"/>
          <w:sz w:val="32"/>
        </w:rPr>
        <w:t>其中：基本支出262.46万元，占20.24%；项目支出1,034.57万元，占79.76%；上缴上级支出0.00万元，占0.00%；经营支出0.00万元，占0.00%；对附属单位补助支出0.00万元，占0.00%。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2024年度财政拨款收入总计1,260.74万元，</w:t>
      </w:r>
      <w:r>
        <w:rPr>
          <w:rFonts w:ascii="仿宋_GB2312" w:hAnsi="仿宋_GB2312" w:eastAsia="仿宋_GB2312"/>
          <w:b w:val="0"/>
          <w:sz w:val="32"/>
        </w:rPr>
        <w:t>其中：年初财政拨款结转和结余0.00万元，本年财政拨款收入1,260.74万元。</w:t>
      </w:r>
      <w:r>
        <w:rPr>
          <w:rFonts w:ascii="仿宋_GB2312" w:hAnsi="仿宋_GB2312" w:eastAsia="仿宋_GB2312"/>
          <w:b/>
          <w:sz w:val="32"/>
        </w:rPr>
        <w:t>财政拨款支出总计1,260.74万元，</w:t>
      </w:r>
      <w:r>
        <w:rPr>
          <w:rFonts w:ascii="仿宋_GB2312" w:hAnsi="仿宋_GB2312" w:eastAsia="仿宋_GB2312"/>
          <w:b w:val="0"/>
          <w:sz w:val="32"/>
        </w:rPr>
        <w:t>其中：年末财政拨款结转和结余0.00万元，本年财政拨款支出1,260.74万元。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增加988.24万元，增长362.66%，主要原因是：本年增加轮台县委党校食宿楼建设、巴州轮台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年初预算数883.80万元，决算数1,260.74万元，预决算差异率42.65%，主要原因是：年中追加轮台县委党校食宿楼建设、巴州轮台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2024年度一般公共预算财政拨款支出1,257.32万元，</w:t>
      </w:r>
      <w:r>
        <w:rPr>
          <w:rFonts w:ascii="仿宋_GB2312" w:hAnsi="仿宋_GB2312" w:eastAsia="仿宋_GB2312"/>
          <w:b w:val="0"/>
          <w:sz w:val="32"/>
        </w:rPr>
        <w:t>占本年支出合计的96.94%。</w:t>
      </w:r>
      <w:r>
        <w:rPr>
          <w:rFonts w:ascii="仿宋_GB2312" w:hAnsi="仿宋_GB2312" w:eastAsia="仿宋_GB2312"/>
          <w:b/>
          <w:sz w:val="32"/>
        </w:rPr>
        <w:t>与上年相比，</w:t>
      </w:r>
      <w:r>
        <w:rPr>
          <w:rFonts w:ascii="仿宋_GB2312" w:hAnsi="仿宋_GB2312" w:eastAsia="仿宋_GB2312"/>
          <w:b w:val="0"/>
          <w:sz w:val="32"/>
        </w:rPr>
        <w:t>增加984.82万元，增长361.40%，主要原因是：本年增加轮台县委党校食宿楼建设、巴州轮台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年初预算数883.80万元，决算数1,257.32万元，预决算差异率42.26%，主要原因是：年中追加轮台县委党校食宿楼建设、巴州轮台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1.教育支出(类)213.88万元,占17.01%。</w:t>
      </w:r>
    </w:p>
    <w:p>
      <w:pPr>
        <w:spacing w:line="580" w:lineRule="exact"/>
        <w:ind w:firstLine="640"/>
        <w:jc w:val="both"/>
      </w:pPr>
      <w:r>
        <w:rPr>
          <w:rFonts w:ascii="仿宋_GB2312" w:hAnsi="仿宋_GB2312" w:eastAsia="仿宋_GB2312"/>
          <w:b w:val="0"/>
          <w:sz w:val="32"/>
        </w:rPr>
        <w:t>2.农林水支出(类)12.57万元,占1.00%。</w:t>
      </w:r>
    </w:p>
    <w:p>
      <w:pPr>
        <w:spacing w:line="580" w:lineRule="exact"/>
        <w:ind w:firstLine="640"/>
        <w:jc w:val="both"/>
      </w:pPr>
      <w:r>
        <w:rPr>
          <w:rFonts w:ascii="仿宋_GB2312" w:hAnsi="仿宋_GB2312" w:eastAsia="仿宋_GB2312"/>
          <w:b w:val="0"/>
          <w:sz w:val="32"/>
        </w:rPr>
        <w:t>3.住房保障支出(类)358.87万元,占28.54%。</w:t>
      </w:r>
    </w:p>
    <w:p>
      <w:pPr>
        <w:spacing w:line="580" w:lineRule="exact"/>
        <w:ind w:firstLine="640"/>
        <w:jc w:val="both"/>
      </w:pPr>
      <w:r>
        <w:rPr>
          <w:rFonts w:ascii="仿宋_GB2312" w:hAnsi="仿宋_GB2312" w:eastAsia="仿宋_GB2312"/>
          <w:b w:val="0"/>
          <w:sz w:val="32"/>
        </w:rPr>
        <w:t>4.其他支出(类)672.00万元,占53.45%。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1.一般公共服务支出(类)组织事务(款)其他组织事务支出(项):支出决算数为0.00万元，比上年决算减少0.77万元，下降100.00%,主要原因是：本年度清华大学实践生住宿生活补助经费减少，导致相关经费减少。</w:t>
      </w:r>
    </w:p>
    <w:p>
      <w:pPr>
        <w:spacing w:line="580" w:lineRule="exact"/>
        <w:ind w:firstLine="640"/>
        <w:jc w:val="both"/>
      </w:pPr>
      <w:r>
        <w:rPr>
          <w:rFonts w:ascii="仿宋_GB2312" w:hAnsi="仿宋_GB2312" w:eastAsia="仿宋_GB2312"/>
          <w:b w:val="0"/>
          <w:sz w:val="32"/>
        </w:rPr>
        <w:t>2.教育支出(类)进修及培训(款)干部教育(项):支出决算数为213.88万元，比上年决算减少57.85万元，下降21.29%,主要原因是：本年减少工作队道路维修等经费，导致相关经费减少。</w:t>
      </w:r>
    </w:p>
    <w:p>
      <w:pPr>
        <w:spacing w:line="580" w:lineRule="exact"/>
        <w:ind w:firstLine="640"/>
        <w:jc w:val="both"/>
      </w:pPr>
      <w:r>
        <w:rPr>
          <w:rFonts w:ascii="仿宋_GB2312" w:hAnsi="仿宋_GB2312" w:eastAsia="仿宋_GB2312"/>
          <w:b w:val="0"/>
          <w:sz w:val="32"/>
        </w:rPr>
        <w:t>3.农林水支出(类)水利(款)水土保持(项):支出决算数为12.57万元，比上年决算增加12.57万元，增长100.00%,主要原因是：本年增加党校新教学楼土地补偿费代扣代缴费，导致相关经费增加。</w:t>
      </w:r>
    </w:p>
    <w:p>
      <w:pPr>
        <w:spacing w:line="580" w:lineRule="exact"/>
        <w:ind w:firstLine="640"/>
        <w:jc w:val="both"/>
      </w:pPr>
      <w:r>
        <w:rPr>
          <w:rFonts w:ascii="仿宋_GB2312" w:hAnsi="仿宋_GB2312" w:eastAsia="仿宋_GB2312"/>
          <w:b w:val="0"/>
          <w:sz w:val="32"/>
        </w:rPr>
        <w:t>4.住房保障支出(类)城乡社区住宅(款)公有住房建设和维修改造支出(项):支出决算数为358.87万元，比上年决算增加358.87万元，增长100.00%,主要原因是：本年增加轮台县委党校食宿楼建设项目经费，导致相关经费增加。</w:t>
      </w:r>
    </w:p>
    <w:p>
      <w:pPr>
        <w:spacing w:line="580" w:lineRule="exact"/>
        <w:ind w:firstLine="640"/>
        <w:jc w:val="both"/>
      </w:pPr>
      <w:r>
        <w:rPr>
          <w:rFonts w:ascii="仿宋_GB2312" w:hAnsi="仿宋_GB2312" w:eastAsia="仿宋_GB2312"/>
          <w:b w:val="0"/>
          <w:sz w:val="32"/>
        </w:rPr>
        <w:t>5.其他支出(类)其他支出(款)其他支出(项):支出决算数为672.00万元，比上年决算增加672.00万元，增长100.00%,主要原因是：本年增加巴州轮台</w:t>
      </w:r>
      <w:r>
        <w:rPr>
          <w:rFonts w:hint="eastAsia" w:ascii="仿宋_GB2312" w:hAnsi="仿宋_GB2312" w:eastAsia="仿宋_GB2312"/>
          <w:b w:val="0"/>
          <w:sz w:val="32"/>
          <w:lang w:eastAsia="zh-CN"/>
        </w:rPr>
        <w:t>县委</w:t>
      </w:r>
      <w:r>
        <w:rPr>
          <w:rFonts w:ascii="仿宋_GB2312" w:hAnsi="仿宋_GB2312" w:eastAsia="仿宋_GB2312"/>
          <w:b w:val="0"/>
          <w:sz w:val="32"/>
        </w:rPr>
        <w:t>党校教学楼建设项目经费，导致相关经费增加。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2024年度一般公共预算财政拨款基本支出222.75万元，其中：</w:t>
      </w:r>
      <w:r>
        <w:rPr>
          <w:rFonts w:ascii="仿宋_GB2312" w:hAnsi="仿宋_GB2312" w:eastAsia="仿宋_GB2312"/>
          <w:b/>
          <w:sz w:val="32"/>
        </w:rPr>
        <w:t>人员经费165.27万元，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公用经费57.48万元，</w:t>
      </w:r>
      <w:r>
        <w:rPr>
          <w:rFonts w:ascii="仿宋_GB2312" w:hAnsi="仿宋_GB2312" w:eastAsia="仿宋_GB2312"/>
          <w:b w:val="0"/>
          <w:sz w:val="32"/>
        </w:rPr>
        <w:t>包括：办公费、水费、电费、邮电费、取暖费、差旅费、培训费、税金及附加费用。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2024年度政府性基金预算财政拨款收入总计3.42万元，</w:t>
      </w:r>
      <w:r>
        <w:rPr>
          <w:rFonts w:ascii="仿宋_GB2312" w:hAnsi="仿宋_GB2312" w:eastAsia="仿宋_GB2312"/>
          <w:b w:val="0"/>
          <w:sz w:val="32"/>
        </w:rPr>
        <w:t>其中：年初结转和结余0.00万元，本年收入3.42万元。</w:t>
      </w:r>
      <w:r>
        <w:rPr>
          <w:rFonts w:ascii="仿宋_GB2312" w:hAnsi="仿宋_GB2312" w:eastAsia="仿宋_GB2312"/>
          <w:b/>
          <w:sz w:val="32"/>
        </w:rPr>
        <w:t>政府性基金预算财政拨款支出总计3.42万元，</w:t>
      </w:r>
      <w:r>
        <w:rPr>
          <w:rFonts w:ascii="仿宋_GB2312" w:hAnsi="仿宋_GB2312" w:eastAsia="仿宋_GB2312"/>
          <w:b w:val="0"/>
          <w:sz w:val="32"/>
        </w:rPr>
        <w:t>其中：年末结转和结余0.00万元，本年支出3.42万元。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增加3.42万元，增长100.00%，主要原因是：本年度增加党校防空地下室建设代扣代缴费，导致相关经费增加。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年初预算数0.00万元，决算数3.42万元，预决算差异率100.00%，主要原因是：年中追加党校防空地下室建设代扣代缴费，导致预决算差异。</w:t>
      </w:r>
    </w:p>
    <w:p>
      <w:pPr>
        <w:spacing w:line="580" w:lineRule="exact"/>
        <w:ind w:firstLine="640"/>
        <w:jc w:val="both"/>
      </w:pPr>
      <w:r>
        <w:rPr>
          <w:rFonts w:ascii="仿宋_GB2312" w:hAnsi="仿宋_GB2312" w:eastAsia="仿宋_GB2312"/>
          <w:b w:val="0"/>
          <w:sz w:val="32"/>
        </w:rPr>
        <w:t>政府性基金预算财政拨款支出3.42万元。</w:t>
      </w:r>
    </w:p>
    <w:p>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3.42万元，比上年决算增加3.42万元，增长100.00%,主要原因是：本年度增加党校防空地下室建设代扣代缴费，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业务用车，车辆老化，未投入使用，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2024年度中共轮台县委党校（行政单位和参照公务员法管理事业单位）机关运行经费支出60.89万元，比上年减少10.35万元，下降14.53%，主要原因是：本年减少培训费。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2024年度政府采购支出总额7.91万元，其中：政府采购货物支出2.57万元、政府采购工程支出0.00万元、政府采购服务支出5.34万元。</w:t>
      </w:r>
    </w:p>
    <w:p>
      <w:pPr>
        <w:spacing w:line="580" w:lineRule="exact"/>
        <w:ind w:firstLine="640"/>
        <w:jc w:val="both"/>
      </w:pPr>
      <w:r>
        <w:rPr>
          <w:rFonts w:ascii="仿宋_GB2312" w:hAnsi="仿宋_GB2312" w:eastAsia="仿宋_GB2312"/>
          <w:b w:val="0"/>
          <w:sz w:val="32"/>
        </w:rPr>
        <w:t>授予中小企业合同金额7.91万元，占政府采购支出总额的100.00%，其中：授予小微企业合同金额7.91万元，占政府采购支出总额的100.00%。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964.72平方米，价值136.76万元。车辆1辆，价值2.71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1,311.17万元，实际执行总额1,297.03万元；预算绩效评价项目2个，全年预算数41.70万元，全年执行数41.70万元。预算绩效管理取得的成效：本年度</w:t>
      </w:r>
      <w:r>
        <w:rPr>
          <w:rFonts w:hint="eastAsia" w:ascii="仿宋_GB2312" w:hAnsi="仿宋_GB2312" w:eastAsia="仿宋_GB2312"/>
          <w:b w:val="0"/>
          <w:sz w:val="32"/>
          <w:lang w:eastAsia="zh-CN"/>
        </w:rPr>
        <w:t>本单位</w:t>
      </w:r>
      <w:r>
        <w:rPr>
          <w:rFonts w:ascii="仿宋_GB2312" w:hAnsi="仿宋_GB2312" w:eastAsia="仿宋_GB2312"/>
          <w:b w:val="0"/>
          <w:sz w:val="32"/>
        </w:rPr>
        <w:t>按照教学楼建设项目要求，落实了县委和县政府关于支付党校教学楼城镇国有土地补偿金和</w:t>
      </w:r>
      <w:r>
        <w:rPr>
          <w:rFonts w:hint="eastAsia" w:ascii="仿宋_GB2312" w:hAnsi="仿宋_GB2312" w:eastAsia="仿宋_GB2312"/>
          <w:b w:val="0"/>
          <w:sz w:val="32"/>
          <w:lang w:eastAsia="zh-CN"/>
        </w:rPr>
        <w:t>防空</w:t>
      </w:r>
      <w:r>
        <w:rPr>
          <w:rFonts w:ascii="仿宋_GB2312" w:hAnsi="仿宋_GB2312" w:eastAsia="仿宋_GB2312"/>
          <w:b w:val="0"/>
          <w:sz w:val="32"/>
        </w:rPr>
        <w:t>地下室异地建设费的工作任务，推进了教学楼建设项目工作，实现了提升党员干部教育培训环境的需要，为推进项目进度，已完成支付城镇国有土地补偿金和</w:t>
      </w:r>
      <w:r>
        <w:rPr>
          <w:rFonts w:hint="eastAsia" w:ascii="仿宋_GB2312" w:hAnsi="仿宋_GB2312" w:eastAsia="仿宋_GB2312"/>
          <w:b w:val="0"/>
          <w:sz w:val="32"/>
          <w:lang w:eastAsia="zh-CN"/>
        </w:rPr>
        <w:t>防空</w:t>
      </w:r>
      <w:r>
        <w:rPr>
          <w:rFonts w:ascii="仿宋_GB2312" w:hAnsi="仿宋_GB2312" w:eastAsia="仿宋_GB2312"/>
          <w:b w:val="0"/>
          <w:sz w:val="32"/>
        </w:rPr>
        <w:t>地下室异地建设费，教学楼项目土地补偿用地8379平方米。</w:t>
      </w:r>
      <w:r>
        <w:rPr>
          <w:rFonts w:hint="eastAsia" w:ascii="仿宋_GB2312" w:hAnsi="仿宋_GB2312" w:eastAsia="仿宋_GB2312"/>
          <w:b w:val="0"/>
          <w:sz w:val="32"/>
          <w:lang w:eastAsia="zh-CN"/>
        </w:rPr>
        <w:t>本单位</w:t>
      </w:r>
      <w:r>
        <w:rPr>
          <w:rFonts w:ascii="仿宋_GB2312" w:hAnsi="仿宋_GB2312" w:eastAsia="仿宋_GB2312"/>
          <w:b w:val="0"/>
          <w:sz w:val="32"/>
        </w:rPr>
        <w:t>按照本年度培训工作要求，落实了县委关于党员干部进党校培训的工作任务，推进了科级干部和中青年干部在党校培训工作，实现了春季主体培训班教育培训2班次，参与干部教育培训49人次，已完成2024年春季学期中青年干部和科级干部培训班培训任务，切实提升了学员为群众服务能力。发现的问题及原因：一是预算管理体制不够完善，管理标准不够明确；二是项目支出绩效评价存在局限，客观性有待加强；三是对全面实施绩效管理认识不够，绩效水平不高，业务人员业务能力和素质还有待进一步提升。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中共轮台县委党校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1,311.17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1,297.03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w:t>
            </w:r>
            <w:r>
              <w:rPr>
                <w:rFonts w:hint="eastAsia" w:ascii="宋体" w:hAnsi="宋体"/>
                <w:sz w:val="16"/>
                <w:lang w:eastAsia="zh-CN"/>
              </w:rPr>
              <w:t>县委</w:t>
            </w:r>
            <w:r>
              <w:rPr>
                <w:rFonts w:ascii="宋体" w:hAnsi="宋体" w:eastAsia="宋体"/>
                <w:sz w:val="16"/>
              </w:rPr>
              <w:t>、</w:t>
            </w:r>
            <w:r>
              <w:rPr>
                <w:rFonts w:hint="eastAsia" w:ascii="宋体" w:hAnsi="宋体"/>
                <w:sz w:val="16"/>
                <w:lang w:eastAsia="zh-CN"/>
              </w:rPr>
              <w:t>县</w:t>
            </w:r>
            <w:r>
              <w:rPr>
                <w:rFonts w:ascii="宋体" w:hAnsi="宋体" w:eastAsia="宋体"/>
                <w:sz w:val="16"/>
              </w:rPr>
              <w:t>政府对党政干部队伍建设的要求，有计划地培训和轮训党员干部。1.负责培训轮台县各级党政领导干部、公务员、国有企业领导人员、事业单位领导人员、年轻干部、理论宣传骨干、基层干部、党员，全年计划举办各类培训班次24个。2.开展理论教育和党性教育</w:t>
            </w:r>
            <w:r>
              <w:rPr>
                <w:rFonts w:hint="eastAsia" w:ascii="宋体" w:hAnsi="宋体"/>
                <w:sz w:val="16"/>
                <w:lang w:eastAsia="zh-CN"/>
              </w:rPr>
              <w:t>，</w:t>
            </w:r>
            <w:r>
              <w:rPr>
                <w:rFonts w:ascii="宋体" w:hAnsi="宋体" w:eastAsia="宋体"/>
                <w:sz w:val="16"/>
              </w:rPr>
              <w:t>课时占比不低于70%。3.发挥学术研究优势，做好调查研究课题、科研咨询项目的申报和结项工作，全年计划完成课题数量不少于2个。4.开发打造精品课，形成具有本土特色学员认可的优质课程，全年计划打造精品课不少于1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为了落实县委和</w:t>
            </w:r>
            <w:r>
              <w:rPr>
                <w:rFonts w:hint="eastAsia" w:ascii="宋体" w:hAnsi="宋体"/>
                <w:sz w:val="16"/>
                <w:lang w:eastAsia="zh-CN"/>
              </w:rPr>
              <w:t>县</w:t>
            </w:r>
            <w:r>
              <w:rPr>
                <w:rFonts w:ascii="宋体" w:hAnsi="宋体" w:eastAsia="宋体"/>
                <w:sz w:val="16"/>
              </w:rPr>
              <w:t>政府对党政干部队伍建设的要求，2024年已完成：</w:t>
            </w:r>
            <w:r>
              <w:rPr>
                <w:rFonts w:ascii="宋体" w:hAnsi="宋体" w:eastAsia="宋体"/>
                <w:sz w:val="16"/>
              </w:rPr>
              <w:br w:type="textWrapping"/>
            </w:r>
            <w:r>
              <w:rPr>
                <w:rFonts w:ascii="宋体" w:hAnsi="宋体" w:eastAsia="宋体"/>
                <w:sz w:val="16"/>
              </w:rPr>
              <w:t>1已完成干部教育</w:t>
            </w:r>
            <w:bookmarkStart w:id="0" w:name="_GoBack"/>
            <w:bookmarkEnd w:id="0"/>
            <w:r>
              <w:rPr>
                <w:rFonts w:ascii="宋体" w:hAnsi="宋体" w:eastAsia="宋体"/>
                <w:sz w:val="16"/>
              </w:rPr>
              <w:t>培训工作任务，2024年共举办各类培训班24期24个培训班次1908人次，切实提高了党员干部的履职能力；</w:t>
            </w:r>
            <w:r>
              <w:rPr>
                <w:rFonts w:ascii="宋体" w:hAnsi="宋体" w:eastAsia="宋体"/>
                <w:sz w:val="16"/>
              </w:rPr>
              <w:br w:type="textWrapping"/>
            </w:r>
            <w:r>
              <w:rPr>
                <w:rFonts w:ascii="宋体" w:hAnsi="宋体" w:eastAsia="宋体"/>
                <w:sz w:val="16"/>
              </w:rPr>
              <w:t>2.已完成在各类培训班课程设置中理论教育和党性教育占总课程比例不低于70%的要求，有效提升党员干部的理论素养和党性修养；</w:t>
            </w:r>
            <w:r>
              <w:rPr>
                <w:rFonts w:ascii="宋体" w:hAnsi="宋体" w:eastAsia="宋体"/>
                <w:sz w:val="16"/>
              </w:rPr>
              <w:br w:type="textWrapping"/>
            </w:r>
            <w:r>
              <w:rPr>
                <w:rFonts w:ascii="宋体" w:hAnsi="宋体" w:eastAsia="宋体"/>
                <w:sz w:val="16"/>
              </w:rPr>
              <w:t>3.已完成《塔里木精神及其当代价值》的课程打造，进入巴州党校系统2024年精品课程决赛，达到了开发党校精品课程的工作要求。</w:t>
            </w:r>
            <w:r>
              <w:rPr>
                <w:rFonts w:ascii="宋体" w:hAnsi="宋体" w:eastAsia="宋体"/>
                <w:sz w:val="16"/>
              </w:rPr>
              <w:br w:type="textWrapping"/>
            </w:r>
            <w:r>
              <w:rPr>
                <w:rFonts w:ascii="宋体" w:hAnsi="宋体" w:eastAsia="宋体"/>
                <w:sz w:val="16"/>
              </w:rPr>
              <w:t>4.已完成2个州党校课题的立项结项工作，提升了党校科研资政能力。</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干部教育培训班次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轮台县委党校2024年工作计划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理论教育和党性教育总课时占比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轮台县委党校2024年工作计划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调查研究课题数量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轮台县委党校2024年工作计划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精品课程数量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轮台县委党校2024年工作计划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新建教学楼项目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巴发改项目〔2022〕276号—关于巴州轮台</w:t>
            </w:r>
            <w:r>
              <w:rPr>
                <w:rFonts w:hint="eastAsia" w:ascii="宋体" w:hAnsi="宋体"/>
                <w:sz w:val="16"/>
                <w:lang w:eastAsia="zh-CN"/>
              </w:rPr>
              <w:t>县委</w:t>
            </w:r>
            <w:r>
              <w:rPr>
                <w:rFonts w:ascii="宋体" w:hAnsi="宋体" w:eastAsia="宋体"/>
                <w:sz w:val="16"/>
              </w:rPr>
              <w:t>党校教学楼建设项目可行性研究报告（代项目建议书）的批复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《干部教育培训工作条例》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党校：2024年主体班外出培训考察费用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中共轮台县委党校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w:t>
            </w:r>
            <w:r>
              <w:rPr>
                <w:rFonts w:hint="eastAsia" w:ascii="宋体" w:hAnsi="宋体"/>
                <w:sz w:val="16"/>
                <w:lang w:eastAsia="zh-CN"/>
              </w:rPr>
              <w:t>县委</w:t>
            </w:r>
            <w:r>
              <w:rPr>
                <w:rFonts w:ascii="宋体" w:hAnsi="宋体" w:eastAsia="宋体"/>
                <w:sz w:val="16"/>
              </w:rPr>
              <w:t>对党政干部队伍建设的要求，有计划地负责培训轮台县各级党政领导干部，完整准确贯彻新时代党的治疆方略。</w:t>
            </w:r>
            <w:r>
              <w:rPr>
                <w:rFonts w:ascii="宋体" w:hAnsi="宋体" w:eastAsia="宋体"/>
                <w:sz w:val="16"/>
              </w:rPr>
              <w:br w:type="textWrapping"/>
            </w:r>
            <w:r>
              <w:rPr>
                <w:rFonts w:ascii="宋体" w:hAnsi="宋体" w:eastAsia="宋体"/>
                <w:sz w:val="16"/>
              </w:rPr>
              <w:t>目标1：计划组织干部教育培训2班次，参与干部教育培训49人次，提升学员为群众服务能力，培养一支理论功底扎实、政策把握到位、实践能力强的党员干部队伍。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按照本年度培训工作要求，落实了县委关于党员干部进党校培训的工作任务，推进了科级干部和中青年干部在党校培训工作，实现了春季主体培训班教育培训2班次，参与干部教育培训49人次，已完成2024年春季学期中青年干部和科级干部培训班培训任务，切实提升了学员为群众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组织教育培训班次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参加干部教育培训人次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&lt;=5246元/人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培训学员为群众服务能力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党校：轮台</w:t>
            </w:r>
            <w:r>
              <w:rPr>
                <w:rFonts w:hint="eastAsia" w:ascii="宋体" w:hAnsi="宋体"/>
                <w:sz w:val="16"/>
                <w:lang w:eastAsia="zh-CN"/>
              </w:rPr>
              <w:t>县委</w:t>
            </w:r>
            <w:r>
              <w:rPr>
                <w:rFonts w:ascii="宋体" w:hAnsi="宋体" w:eastAsia="宋体"/>
                <w:sz w:val="16"/>
              </w:rPr>
              <w:t>党校教学楼建设项目城镇国有土地补偿费、</w:t>
            </w:r>
            <w:r>
              <w:rPr>
                <w:rFonts w:hint="eastAsia" w:ascii="宋体" w:hAnsi="宋体"/>
                <w:sz w:val="16"/>
                <w:lang w:eastAsia="zh-CN"/>
              </w:rPr>
              <w:t>防空</w:t>
            </w:r>
            <w:r>
              <w:rPr>
                <w:rFonts w:ascii="宋体" w:hAnsi="宋体" w:eastAsia="宋体"/>
                <w:sz w:val="16"/>
              </w:rPr>
              <w:t>地下室异地建设费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中共轮台县委党校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为满足轮台县党员干部培训工作需要，建设党校教学楼，做好项目前期工作。</w:t>
            </w:r>
            <w:r>
              <w:rPr>
                <w:rFonts w:ascii="宋体" w:hAnsi="宋体" w:eastAsia="宋体"/>
                <w:sz w:val="16"/>
              </w:rPr>
              <w:br w:type="textWrapping"/>
            </w:r>
            <w:r>
              <w:rPr>
                <w:rFonts w:ascii="宋体" w:hAnsi="宋体" w:eastAsia="宋体"/>
                <w:sz w:val="16"/>
              </w:rPr>
              <w:t>目标1：按照城镇土地补偿标准，需支付城镇国有土地补偿金和</w:t>
            </w:r>
            <w:r>
              <w:rPr>
                <w:rFonts w:hint="eastAsia" w:ascii="宋体" w:hAnsi="宋体"/>
                <w:sz w:val="16"/>
                <w:lang w:eastAsia="zh-CN"/>
              </w:rPr>
              <w:t>防空</w:t>
            </w:r>
            <w:r>
              <w:rPr>
                <w:rFonts w:ascii="宋体" w:hAnsi="宋体" w:eastAsia="宋体"/>
                <w:sz w:val="16"/>
              </w:rPr>
              <w:t>地下室异地建设费，加快推动教学楼项目建设工作。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按照教学楼建设项目要求，落实了县委和县政府关于支付党校教学楼城镇国有土地补偿金和防控地下室异地建设费的工作任务，推进了教学楼建设项目工作，实现了提升党员干部教育培训环境的需要，为推进项目进度，已完成支付城镇国有土地补偿金和</w:t>
            </w:r>
            <w:r>
              <w:rPr>
                <w:rFonts w:hint="eastAsia" w:ascii="宋体" w:hAnsi="宋体"/>
                <w:sz w:val="16"/>
                <w:lang w:eastAsia="zh-CN"/>
              </w:rPr>
              <w:t>防空</w:t>
            </w:r>
            <w:r>
              <w:rPr>
                <w:rFonts w:ascii="宋体" w:hAnsi="宋体" w:eastAsia="宋体"/>
                <w:sz w:val="16"/>
              </w:rPr>
              <w:t>地下室异地建设费，教学楼项目土地补偿用地8379平方米。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教学楼项目建设用地面积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教学楼项目土地补偿标准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教学楼项目防控地下室异地建设费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推动项目建设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633EA8"/>
    <w:rsid w:val="3914510A"/>
    <w:rsid w:val="39A07EA5"/>
    <w:rsid w:val="3B1220C9"/>
    <w:rsid w:val="3D5275AC"/>
    <w:rsid w:val="3EA7725F"/>
    <w:rsid w:val="3EC014A1"/>
    <w:rsid w:val="40834692"/>
    <w:rsid w:val="423A32B2"/>
    <w:rsid w:val="423C0CB4"/>
    <w:rsid w:val="427B5743"/>
    <w:rsid w:val="42E64542"/>
    <w:rsid w:val="43881B7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A1784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4E47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4929</Words>
  <Characters>5668</Characters>
  <Lines>0</Lines>
  <Paragraphs>0</Paragraphs>
  <TotalTime>5</TotalTime>
  <ScaleCrop>false</ScaleCrop>
  <LinksUpToDate>false</LinksUpToDate>
  <CharactersWithSpaces>5676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2025-09-28T12:05:30Z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