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中共轮台县委办公室2024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的路线、方针、政策以及中央和县委的决议、决定和工作的部署，负责县委重要会议、领导讲话和上报下发的重要文件的起草和县委日常的文书处理，负责部门代拟县委文件和领导讲话的校核、规范、把关、负责对全</w:t>
      </w:r>
      <w:r>
        <w:rPr>
          <w:rFonts w:hint="eastAsia" w:ascii="仿宋_GB2312" w:hAnsi="仿宋_GB2312" w:eastAsia="仿宋_GB2312"/>
          <w:sz w:val="32"/>
          <w:lang w:eastAsia="zh-CN"/>
        </w:rPr>
        <w:t>县委</w:t>
      </w:r>
      <w:r>
        <w:rPr>
          <w:rFonts w:ascii="仿宋_GB2312" w:hAnsi="仿宋_GB2312" w:eastAsia="仿宋_GB2312"/>
          <w:sz w:val="32"/>
        </w:rPr>
        <w:t>办公部门秘书工作业务的联系和指导。</w:t>
      </w:r>
    </w:p>
    <w:p>
      <w:pPr>
        <w:spacing w:line="580" w:lineRule="exact"/>
        <w:ind w:firstLine="640"/>
        <w:jc w:val="both"/>
      </w:pPr>
      <w:r>
        <w:rPr>
          <w:rFonts w:ascii="仿宋_GB2312" w:hAnsi="仿宋_GB2312" w:eastAsia="仿宋_GB2312"/>
          <w:sz w:val="32"/>
        </w:rPr>
        <w:t>2.围绕中央、区委和州委重要决策以及县委总体工作部署，开展调研，并负责信息的收集、综合和报送工作。</w:t>
      </w:r>
    </w:p>
    <w:p>
      <w:pPr>
        <w:spacing w:line="580" w:lineRule="exact"/>
        <w:ind w:firstLine="640"/>
        <w:jc w:val="both"/>
      </w:pPr>
      <w:r>
        <w:rPr>
          <w:rFonts w:ascii="仿宋_GB2312" w:hAnsi="仿宋_GB2312" w:eastAsia="仿宋_GB2312"/>
          <w:sz w:val="32"/>
        </w:rPr>
        <w:t>3.负责县委常委会会议、书记办公会议、县党代会、县委全委会、县委工作会、全县领导干部会等会议的会务工作，负责县委领导参加重要公务活动的组织安排。</w:t>
      </w:r>
    </w:p>
    <w:p>
      <w:pPr>
        <w:spacing w:line="580" w:lineRule="exact"/>
        <w:ind w:firstLine="640"/>
        <w:jc w:val="both"/>
      </w:pPr>
      <w:r>
        <w:rPr>
          <w:rFonts w:ascii="仿宋_GB2312" w:hAnsi="仿宋_GB2312" w:eastAsia="仿宋_GB2312"/>
          <w:sz w:val="32"/>
        </w:rPr>
        <w:t>4.承办州委规定须报告贯彻情况的事项、县委决议事项以及区委、州委、县委领导同志有关指示的查办、催办、督办工作；围绕中央、区委、州委和县委的重要会议、重要文件精神和重要工作部署的贯彻落实开展督促检查；处理有关来信来访。</w:t>
      </w:r>
    </w:p>
    <w:p>
      <w:pPr>
        <w:spacing w:line="580" w:lineRule="exact"/>
        <w:ind w:firstLine="640"/>
        <w:jc w:val="both"/>
      </w:pPr>
      <w:r>
        <w:rPr>
          <w:rFonts w:ascii="仿宋_GB2312" w:hAnsi="仿宋_GB2312" w:eastAsia="仿宋_GB2312"/>
          <w:sz w:val="32"/>
        </w:rPr>
        <w:t>5.负责县委与上下内外的联系和协调县委领导交办事项的落实工作；承担县委办公室管理的老干部工作和本办工作人员的人事工作。</w:t>
      </w:r>
    </w:p>
    <w:p>
      <w:pPr>
        <w:spacing w:line="580" w:lineRule="exact"/>
        <w:ind w:firstLine="640"/>
        <w:jc w:val="both"/>
      </w:pPr>
      <w:r>
        <w:rPr>
          <w:rFonts w:ascii="仿宋_GB2312" w:hAnsi="仿宋_GB2312" w:eastAsia="仿宋_GB2312"/>
          <w:sz w:val="32"/>
        </w:rPr>
        <w:t>6.负责县委接待的内外来宾的接待协调工作。</w:t>
      </w:r>
    </w:p>
    <w:p>
      <w:pPr>
        <w:spacing w:line="580" w:lineRule="exact"/>
        <w:ind w:firstLine="640"/>
        <w:jc w:val="both"/>
      </w:pPr>
      <w:r>
        <w:rPr>
          <w:rFonts w:ascii="仿宋_GB2312" w:hAnsi="仿宋_GB2312" w:eastAsia="仿宋_GB2312"/>
          <w:sz w:val="32"/>
        </w:rPr>
        <w:t>7.归口管理县委政策研究室和县委、管理县委机要局、县保密局、深改办、县档案馆。</w:t>
      </w:r>
    </w:p>
    <w:p>
      <w:pPr>
        <w:spacing w:line="580" w:lineRule="exact"/>
        <w:ind w:firstLine="640"/>
        <w:jc w:val="both"/>
      </w:pPr>
      <w:r>
        <w:rPr>
          <w:rFonts w:ascii="仿宋_GB2312" w:hAnsi="仿宋_GB2312" w:eastAsia="仿宋_GB2312"/>
          <w:sz w:val="32"/>
        </w:rPr>
        <w:t>8.完成县委交办的其他工作任务。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中共轮台县委办公室2024年度，实有人数47人，其中：在职人员33人，减少3人；离休人员0人，增加0人；退休人员14人,增加0人。</w:t>
      </w:r>
    </w:p>
    <w:p>
      <w:pPr>
        <w:spacing w:line="580" w:lineRule="exact"/>
        <w:ind w:firstLine="640"/>
        <w:jc w:val="both"/>
      </w:pPr>
      <w:r>
        <w:rPr>
          <w:rFonts w:ascii="仿宋_GB2312" w:hAnsi="仿宋_GB2312" w:eastAsia="仿宋_GB2312"/>
          <w:sz w:val="32"/>
        </w:rPr>
        <w:t>中共轮台县委办公室无下属预算单位，下设7个科室，分别是：秘书室、行政办、收发室、督察室、机要局、通信局、档案馆。</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2024年度收入总计940.32万元，</w:t>
      </w:r>
      <w:r>
        <w:rPr>
          <w:rFonts w:ascii="仿宋_GB2312" w:hAnsi="仿宋_GB2312" w:eastAsia="仿宋_GB2312"/>
          <w:b w:val="0"/>
          <w:sz w:val="32"/>
        </w:rPr>
        <w:t>其中：本年收入合计937.84万元，使用非财政拨款结余（含专用结余）0.00万元，年初结转和结余2.48万元。</w:t>
      </w:r>
    </w:p>
    <w:p>
      <w:pPr>
        <w:spacing w:line="580" w:lineRule="exact"/>
        <w:ind w:firstLine="640"/>
        <w:jc w:val="both"/>
      </w:pPr>
      <w:r>
        <w:rPr>
          <w:rFonts w:ascii="仿宋_GB2312" w:hAnsi="仿宋_GB2312" w:eastAsia="仿宋_GB2312"/>
          <w:b/>
          <w:sz w:val="32"/>
        </w:rPr>
        <w:t>2024年度支出总计940.32万元，</w:t>
      </w:r>
      <w:r>
        <w:rPr>
          <w:rFonts w:ascii="仿宋_GB2312" w:hAnsi="仿宋_GB2312" w:eastAsia="仿宋_GB2312"/>
          <w:b w:val="0"/>
          <w:sz w:val="32"/>
        </w:rPr>
        <w:t>其中：本年支出合计937.83万元，结余分配0.00万元，年末结转和结余2.49万元。</w:t>
      </w:r>
    </w:p>
    <w:p>
      <w:pPr>
        <w:spacing w:line="580" w:lineRule="exact"/>
        <w:ind w:firstLine="640"/>
        <w:jc w:val="both"/>
      </w:pPr>
      <w:r>
        <w:rPr>
          <w:rFonts w:ascii="仿宋_GB2312" w:hAnsi="仿宋_GB2312" w:eastAsia="仿宋_GB2312"/>
          <w:b w:val="0"/>
          <w:sz w:val="32"/>
        </w:rPr>
        <w:t>收入支出总体与上年相比，减少633.01万元，下降40.23%，主要原因是：本年机要局安可替代产品等项目资金较上年减少。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本年收入937.84万元，</w:t>
      </w:r>
      <w:r>
        <w:rPr>
          <w:rFonts w:ascii="仿宋_GB2312" w:hAnsi="仿宋_GB2312" w:eastAsia="仿宋_GB2312"/>
          <w:b w:val="0"/>
          <w:sz w:val="32"/>
        </w:rPr>
        <w:t>其中：财政拨款收入937.82万元，占100.00%；上级补助收入0.00万元，占0.00%；事业收入0.00万元，占0.00%；经营收入0.00万元，占0.00%；附属单位上缴收入0.00万元，占0.00%；其他收入0.02万元，占0.002%。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本年支出937.83万元，</w:t>
      </w:r>
      <w:r>
        <w:rPr>
          <w:rFonts w:ascii="仿宋_GB2312" w:hAnsi="仿宋_GB2312" w:eastAsia="仿宋_GB2312"/>
          <w:b w:val="0"/>
          <w:sz w:val="32"/>
        </w:rPr>
        <w:t>其中：基本支出933.84万元，占99.57%；项目支出3.99万元，占0.43%；上缴上级支出0.00万元，占0.00%；经营支出0.00万元，占0.00%；对附属单位补助支出0.00万元，占0.00%。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2024年度财政拨款收入总计937.82万元，</w:t>
      </w:r>
      <w:r>
        <w:rPr>
          <w:rFonts w:ascii="仿宋_GB2312" w:hAnsi="仿宋_GB2312" w:eastAsia="仿宋_GB2312"/>
          <w:b w:val="0"/>
          <w:sz w:val="32"/>
        </w:rPr>
        <w:t>其中：年初财政拨款结转和结余0.00万元，本年财政拨款收入937.82万元。</w:t>
      </w:r>
      <w:r>
        <w:rPr>
          <w:rFonts w:ascii="仿宋_GB2312" w:hAnsi="仿宋_GB2312" w:eastAsia="仿宋_GB2312"/>
          <w:b/>
          <w:sz w:val="32"/>
        </w:rPr>
        <w:t>财政拨款支出总计937.82万元，</w:t>
      </w:r>
      <w:r>
        <w:rPr>
          <w:rFonts w:ascii="仿宋_GB2312" w:hAnsi="仿宋_GB2312" w:eastAsia="仿宋_GB2312"/>
          <w:b w:val="0"/>
          <w:sz w:val="32"/>
        </w:rPr>
        <w:t>其中：年末财政拨款结转和结余0.00万元，本年财政拨款支出937.82万元。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减少633.01万元，下降40.30%，主要原因是：本年机要局安可替代产品等项目资金较上年减少。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年初预算数664.91万元，决算数937.82万元，预决算差异率41.04%，主要原因是：年中追加人员工资、社保、公积金基数调增部分资金，导致预决算存在差异。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2024年度一般公共预算财政拨款支出937.82万元，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减少633.01万元，下降40.30%，主要原因是：本年机要局安可替代产品等项目资金较上年减少。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年初预算数664.91万元，决算数937.82万元，预决算差异率41.04%，主要原因是：年中追加人员工资、社保、公积金基数调增部分资金，导致预决算存在差异。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1.一般公共服务支出(类)763.51万元,占81.41%。</w:t>
      </w:r>
    </w:p>
    <w:p>
      <w:pPr>
        <w:spacing w:line="580" w:lineRule="exact"/>
        <w:ind w:firstLine="640"/>
        <w:jc w:val="both"/>
      </w:pPr>
      <w:r>
        <w:rPr>
          <w:rFonts w:ascii="仿宋_GB2312" w:hAnsi="仿宋_GB2312" w:eastAsia="仿宋_GB2312"/>
          <w:b w:val="0"/>
          <w:sz w:val="32"/>
        </w:rPr>
        <w:t>2.社会保障和就业支出(类)96.79万元,占10.32%。</w:t>
      </w:r>
    </w:p>
    <w:p>
      <w:pPr>
        <w:spacing w:line="580" w:lineRule="exact"/>
        <w:ind w:firstLine="640"/>
        <w:jc w:val="both"/>
      </w:pPr>
      <w:r>
        <w:rPr>
          <w:rFonts w:ascii="仿宋_GB2312" w:hAnsi="仿宋_GB2312" w:eastAsia="仿宋_GB2312"/>
          <w:b w:val="0"/>
          <w:sz w:val="32"/>
        </w:rPr>
        <w:t>3.卫生健康支出(类)33.57万元,占3.58%。</w:t>
      </w:r>
    </w:p>
    <w:p>
      <w:pPr>
        <w:spacing w:line="580" w:lineRule="exact"/>
        <w:ind w:firstLine="640"/>
        <w:jc w:val="both"/>
      </w:pPr>
      <w:r>
        <w:rPr>
          <w:rFonts w:ascii="仿宋_GB2312" w:hAnsi="仿宋_GB2312" w:eastAsia="仿宋_GB2312"/>
          <w:b w:val="0"/>
          <w:sz w:val="32"/>
        </w:rPr>
        <w:t>4.住房保障支出(类)43.95万元,占4.69%。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档案事务(款)档案馆(项):支出决算数为100.96万元，比上年决算增加99.55万元，增长7,060.28%,主要原因是：本年增加轮台县历史大事记印刷费、编制《西域都护府》首款以及档案馆数字化扫描款事项，导致决算较上年增加。</w:t>
      </w:r>
    </w:p>
    <w:p>
      <w:pPr>
        <w:spacing w:line="580" w:lineRule="exact"/>
        <w:ind w:firstLine="640"/>
        <w:jc w:val="both"/>
      </w:pPr>
      <w:r>
        <w:rPr>
          <w:rFonts w:ascii="仿宋_GB2312" w:hAnsi="仿宋_GB2312" w:eastAsia="仿宋_GB2312"/>
          <w:b w:val="0"/>
          <w:sz w:val="32"/>
        </w:rPr>
        <w:t>2.一般公共服务支出(类)党委办公厅（室）及相关机构事务(款)行政运行(项):支出决算数为425.55万元，比上年决算增加56.25万元，增长15.23%,主要原因是：本年在职人员工资调增，导致相关人员经费较上年有所增加。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3.一般公共服务支出(类)党委办公厅（室）及相关机构事务(款)事业运行(项):支出决算数为131.27万元，比上年决算增加10.50万元，增长8.69%,主要原因是：本年在职人员工资调增，导致相关人员经费较上年有所增加。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党委办公厅（室）及相关机构事务(款)其他党委办公厅（室）及相关机构事务支出(项):支出决算数为105.73万元，比上年决算减少819.17万元，下降88.57%,主要原因是：本年减少国产化安可替代工程项目，导致决算较上年减少。</w:t>
      </w:r>
    </w:p>
    <w:p>
      <w:pPr>
        <w:spacing w:line="580" w:lineRule="exact"/>
        <w:ind w:firstLine="640"/>
        <w:jc w:val="both"/>
      </w:pPr>
      <w:r>
        <w:rPr>
          <w:rFonts w:ascii="仿宋_GB2312" w:hAnsi="仿宋_GB2312" w:eastAsia="仿宋_GB2312"/>
          <w:b w:val="0"/>
          <w:sz w:val="32"/>
        </w:rPr>
        <w:t>5.科学技术支出(类)技术研究与开发(款)科技成果转化与扩散(项):支出决算数为0.00万元，比上年决算减少9.06万元，下降100.00%,主要原因是：本年度减少县委机要局电子政务内网链路费、内网备用线路费及3G应急密码通信费用，导致决算较上年减少。</w:t>
      </w:r>
    </w:p>
    <w:p>
      <w:pPr>
        <w:spacing w:line="580" w:lineRule="exact"/>
        <w:ind w:firstLine="640"/>
        <w:jc w:val="both"/>
      </w:pPr>
      <w:r>
        <w:rPr>
          <w:rFonts w:ascii="仿宋_GB2312" w:hAnsi="仿宋_GB2312" w:eastAsia="仿宋_GB2312"/>
          <w:b w:val="0"/>
          <w:sz w:val="32"/>
        </w:rPr>
        <w:t>6.科学技术支出(类)科学技术普及(款)其他科学技术普及支出(项):支出决算数为0.00万元，比上年决算减少1.97万元，下降100.00%,主要原因是：本年度减少县委机要局机房改造采购相关办公耗材费用，导致决算较上年减少。</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7.社会保障和就业支出(类)行政事业单位养老支出(款)行政单位离退休(项):支出决算数为11.60万元，比上年决算增加3.55万元，增长44.10%,主要原因是：本年增加退休人员基础绩效奖，退休费支出增加。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57.59万元，比上年决算增加4.12万元，增长7.71%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27.60万元，比上年决算增加20.39万元，增长282.80%,主要原因是：本年新增退休人员以及工作调动调出县外人员，职业年金缴费支出增加。</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18.40万元，比上年决算减少1.23万元，下降6.27%,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11.卫生健康支出(类)行政事业单位医疗(款)事业单位医疗(项):支出决算数为7.61万元，比上年决算增加2.07万元，增长37.36%,主要原因是：本年在职人员工资基数调增，医疗缴费基数上涨，相应支出增加。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12.卫生健康支出(类)行政事业单位医疗(款)公务员医疗补助(项):支出决算数为7.56万元，比上年决算增加0.07万元，增长0.93%,主要原因是：本年在职人员工资基数调增，医疗缴费基数上涨，相应支出增加。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13.住房保障支出(类)住房改革支出(款)住房公积金(项):支出决算数为43.95万元，比上年决算增加1.92万元，增长4.57%,主要原因是：本年在职人员工资基数调增，公积金缴费基数上涨，相应支出增加。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2024年度一般公共预算财政拨款基本支出933.83万元，其中：</w:t>
      </w:r>
      <w:r>
        <w:rPr>
          <w:rFonts w:ascii="仿宋_GB2312" w:hAnsi="仿宋_GB2312" w:eastAsia="仿宋_GB2312"/>
          <w:b/>
          <w:sz w:val="32"/>
        </w:rPr>
        <w:t>人员经费606.69万元，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包括：基本工资、津贴补贴、奖金、机关事业单位基本养老保险缴费、职业年金缴费、职工基本医疗保险缴费、公务员医疗补助缴费、其他社会保障缴费、住房公积金、退休费、抚恤金、生活补助、奖励金。</w:t>
      </w:r>
    </w:p>
    <w:p>
      <w:pPr>
        <w:spacing w:line="580" w:lineRule="exact"/>
        <w:ind w:firstLine="640"/>
        <w:jc w:val="both"/>
      </w:pPr>
      <w:r>
        <w:rPr>
          <w:rFonts w:ascii="仿宋_GB2312" w:hAnsi="仿宋_GB2312" w:eastAsia="仿宋_GB2312"/>
          <w:b/>
          <w:sz w:val="32"/>
        </w:rPr>
        <w:t>公用经费327.14万元，</w:t>
      </w:r>
      <w:r>
        <w:rPr>
          <w:rFonts w:ascii="仿宋_GB2312" w:hAnsi="仿宋_GB2312" w:eastAsia="仿宋_GB2312"/>
          <w:b w:val="0"/>
          <w:sz w:val="32"/>
        </w:rPr>
        <w:t>包括：办公费、印刷费、水费、电费、邮电费、取暖费、差旅费、维修（护）费、会议费、公务接待费、公务用车运行维护费、办公设备购置、专用设备购置。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2024年度财政拨款“三公”经费支出66.39万元，</w:t>
      </w:r>
      <w:r>
        <w:rPr>
          <w:rFonts w:ascii="仿宋_GB2312" w:hAnsi="仿宋_GB2312" w:eastAsia="仿宋_GB2312"/>
          <w:b w:val="0"/>
          <w:sz w:val="32"/>
        </w:rPr>
        <w:t>比上年增加37.05万元，增长126.28%，主要原因是：本年结清党群机关及县委办公室2023年4月至2024年12月公务接待费，导致“三公”经费支出较上年增加。其中：因公出国（境）费支出0.00万元，占0.00%，比上年增加0.00万元，增长0.00%，主要原因是：2023年与2024年均未安排因公出国（境）费支出。公务用车购置及运行维护费支出0.88万元，占1.33%，比上年减少0.47万元，下降34.81%，主要原因是：严格落实中央八项规定精神，厉行节约，减少公务用车运行维护费。公务接待费支出65.51万元，占98.67%，比上年增加37.52万元，增长134.05%，主要原因是：本年结清党群机关及县委办公室2023年4月至2024年12月公务接待费，导致公务接待费支出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0.88万元，其中：公务用车购置费0.00万元，公务用车运行维护费0.88万元。公务用车运行维护费开支内容包括车辆加油费、维修费、保险费及过路费。公务用车购置数0辆，公务用车保有量13辆。国有资产占用情况中固定资产车辆13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公务接待费65.51万元，开支内容包括因业务需要，县委办公室相关接待及县委党群口部门单位接待餐费及住宿费。单位全年安排的国内公务接待578批次，13,205人次。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66.39万元，决算数66.39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0.88万元，决算数0.88万元，预决算差异率0.00%，主要原因是：严格按照预算执行，预决算无差异。公务接待费全年预算数65.51万元，决算数65.51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2024年度中共轮台县委办公室（行政单位和参照公务员法管理事业单位）机关运行经费支出327.14万元，比上年增加25.29万元，增长8.38%，主要原因是：本年结清以前年度公务接待费，导致机关运行经费增加。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2024年度政府采购支出总额265.05万元，其中：政府采购货物支出41.82万元、政府采购工程支出0.00万元、政府采购服务支出223.23万元。</w:t>
      </w:r>
    </w:p>
    <w:p>
      <w:pPr>
        <w:spacing w:line="580" w:lineRule="exact"/>
        <w:ind w:firstLine="640"/>
        <w:jc w:val="both"/>
      </w:pPr>
      <w:r>
        <w:rPr>
          <w:rFonts w:ascii="仿宋_GB2312" w:hAnsi="仿宋_GB2312" w:eastAsia="仿宋_GB2312"/>
          <w:b w:val="0"/>
          <w:sz w:val="32"/>
        </w:rPr>
        <w:t>授予中小企业合同金额265.05万元，占政府采购支出总额的100.00%，其中：授予小微企业合同金额259.12万元，占政府采购支出总额的97.76%。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938.40平方米，价值242.52万元。车辆13辆，价值252.83万元，其中：副部（省）级及以上领导用车0辆、主要负责人用车10辆、机要通信用车1辆、应急保障用车0辆、执法执勤用车0辆、特种专业技术用车0辆、离退休干部服务用车0辆、其他用车2辆，其他用车主要是：一般公务用车2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940.32万元，实际执行总额937.83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中共轮台县委办公室</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664.91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937.83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664.91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937.82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937.82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left"/>
            </w:pPr>
            <w:r>
              <w:rPr>
                <w:rFonts w:ascii="宋体" w:hAnsi="宋体" w:eastAsia="宋体"/>
                <w:sz w:val="16"/>
              </w:rPr>
              <w:t>重点工作计划如下：                                                                                                      1.坚持有利公务、务实节俭、严格标准、简化礼仪、高效透明、精心细致等原则。厉行勤俭节约，反对铺张浪费，计划完成公务和业务接待总数不少于70次；                                                                                                                              2.进一步提高对保密工作的重视程度，严守保密防线，落实保密检查，计划开展保密检查工作总数不少于4次；                                                                           3.推动党委信息督查重点工作有效落实，计划开展党委信息督查工作总数不少于60次；                                                                          4.党员干部闻令则动、不畏艰难，确保在思想上、组织上、政治上与党中央高度统一，计划保障指示政令安全通畅率不低于95%；                                                                  5.严格遵守中央八项规定，“三公”经费控制率达到100%。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2024年已完成：                  </w:t>
            </w:r>
            <w:r>
              <w:rPr>
                <w:rFonts w:ascii="宋体" w:hAnsi="宋体" w:eastAsia="宋体"/>
                <w:sz w:val="16"/>
              </w:rPr>
              <w:br w:type="textWrapping"/>
            </w:r>
            <w:r>
              <w:rPr>
                <w:rFonts w:ascii="宋体" w:hAnsi="宋体" w:eastAsia="宋体"/>
                <w:sz w:val="16"/>
              </w:rPr>
              <w:t>1.严格按照中央八项规定完成公务接待，确保“三公”经费控制率100% ；  2.完成公务和业务接待次数70次，保障行政部门之间进行工作全面交流，学习工作方法，提升工作效率；</w:t>
            </w:r>
            <w:r>
              <w:rPr>
                <w:rFonts w:ascii="宋体" w:hAnsi="宋体" w:eastAsia="宋体"/>
                <w:sz w:val="16"/>
              </w:rPr>
              <w:br w:type="textWrapping"/>
            </w:r>
            <w:r>
              <w:rPr>
                <w:rFonts w:ascii="宋体" w:hAnsi="宋体" w:eastAsia="宋体"/>
                <w:sz w:val="16"/>
              </w:rPr>
              <w:t>3.开展保密工作检查次数4次，加强保密管理，增强工作人员保密意识，避免失泄密事件的发生；</w:t>
            </w:r>
            <w:r>
              <w:rPr>
                <w:rFonts w:ascii="宋体" w:hAnsi="宋体" w:eastAsia="宋体"/>
                <w:sz w:val="16"/>
              </w:rPr>
              <w:br w:type="textWrapping"/>
            </w:r>
            <w:r>
              <w:rPr>
                <w:rFonts w:ascii="宋体" w:hAnsi="宋体" w:eastAsia="宋体"/>
                <w:sz w:val="16"/>
              </w:rPr>
              <w:t>4.完成政务</w:t>
            </w:r>
            <w:r>
              <w:rPr>
                <w:rFonts w:hint="eastAsia" w:ascii="宋体" w:hAnsi="宋体"/>
                <w:sz w:val="16"/>
                <w:lang w:eastAsia="zh-CN"/>
              </w:rPr>
              <w:t>督查</w:t>
            </w:r>
            <w:bookmarkStart w:id="0" w:name="_GoBack"/>
            <w:bookmarkEnd w:id="0"/>
            <w:r>
              <w:rPr>
                <w:rFonts w:ascii="宋体" w:hAnsi="宋体" w:eastAsia="宋体"/>
                <w:sz w:val="16"/>
              </w:rPr>
              <w:t>次数60次，推动政策落实、改进工作作风、提高办事效率</w:t>
            </w:r>
            <w:r>
              <w:rPr>
                <w:rFonts w:hint="eastAsia" w:ascii="宋体" w:hAnsi="宋体"/>
                <w:sz w:val="16"/>
                <w:lang w:eastAsia="zh-CN"/>
              </w:rPr>
              <w:t>及</w:t>
            </w:r>
            <w:r>
              <w:rPr>
                <w:rFonts w:ascii="宋体" w:hAnsi="宋体" w:eastAsia="宋体"/>
                <w:sz w:val="16"/>
              </w:rPr>
              <w:t>时发现和解决政务工作中出现的问题和矛盾；</w:t>
            </w:r>
            <w:r>
              <w:rPr>
                <w:rFonts w:ascii="宋体" w:hAnsi="宋体" w:eastAsia="宋体"/>
                <w:sz w:val="16"/>
              </w:rPr>
              <w:br w:type="textWrapping"/>
            </w:r>
            <w:r>
              <w:rPr>
                <w:rFonts w:ascii="宋体" w:hAnsi="宋体" w:eastAsia="宋体"/>
                <w:sz w:val="16"/>
              </w:rPr>
              <w:t>4.已保障指示政令安全通畅率达到95%，确保中央和上级部门的大政方针能够被正确</w:t>
            </w:r>
            <w:r>
              <w:rPr>
                <w:rFonts w:hint="eastAsia" w:ascii="宋体" w:hAnsi="宋体"/>
                <w:sz w:val="16"/>
                <w:lang w:eastAsia="zh-CN"/>
              </w:rPr>
              <w:t>有效地</w:t>
            </w:r>
            <w:r>
              <w:rPr>
                <w:rFonts w:ascii="宋体" w:hAnsi="宋体" w:eastAsia="宋体"/>
                <w:sz w:val="16"/>
              </w:rPr>
              <w:t>贯彻到基层。</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公务和业务接待次数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开展全县保密工作检查次数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政务督查完成次数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保障指示政令安全通畅率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r>
              <w:rPr>
                <w:rFonts w:hint="eastAsia" w:ascii="宋体" w:hAnsi="宋体"/>
                <w:sz w:val="16"/>
                <w:lang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865B5A"/>
    <w:rsid w:val="20BC0B75"/>
    <w:rsid w:val="20DD6197"/>
    <w:rsid w:val="21F317F2"/>
    <w:rsid w:val="2241392C"/>
    <w:rsid w:val="23BC04D2"/>
    <w:rsid w:val="25275618"/>
    <w:rsid w:val="27CE017C"/>
    <w:rsid w:val="27CF2642"/>
    <w:rsid w:val="282459E2"/>
    <w:rsid w:val="29116777"/>
    <w:rsid w:val="295F6A71"/>
    <w:rsid w:val="2A053397"/>
    <w:rsid w:val="2A444FB1"/>
    <w:rsid w:val="2A6064E2"/>
    <w:rsid w:val="2C1965E9"/>
    <w:rsid w:val="2D1136DF"/>
    <w:rsid w:val="2DAE0E44"/>
    <w:rsid w:val="2FD27414"/>
    <w:rsid w:val="313F1D52"/>
    <w:rsid w:val="318029AB"/>
    <w:rsid w:val="31C63837"/>
    <w:rsid w:val="326F0A17"/>
    <w:rsid w:val="3277581B"/>
    <w:rsid w:val="36A12D4E"/>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5D71D0"/>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5164</Words>
  <Characters>5952</Characters>
  <Lines>0</Lines>
  <Paragraphs>0</Paragraphs>
  <TotalTime>5</TotalTime>
  <ScaleCrop>false</ScaleCrop>
  <LinksUpToDate>false</LinksUpToDate>
  <CharactersWithSpaces>5960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2025-09-28T11:59:32Z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