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中共轮台县委员会直属机关工作委员会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（一）统一组织、规划、部署县直属机关党的工作，提出加强和改进机关党的建设的意见和建议，研究制定工作规划并抓好组织实施。</w:t>
      </w:r>
    </w:p>
    <w:p>
      <w:pPr>
        <w:spacing w:line="580" w:lineRule="exact"/>
        <w:ind w:firstLine="640"/>
        <w:jc w:val="both"/>
      </w:pPr>
      <w:r>
        <w:rPr>
          <w:rFonts w:ascii="仿宋_GB2312" w:hAnsi="仿宋_GB2312" w:eastAsia="仿宋_GB2312"/>
          <w:sz w:val="32"/>
        </w:rPr>
        <w:t>（二）指导督促县直属机关党委（党组）认真履行机关党建主体责任。指导县直属机关党的政治建设、思想建设、组织建设、作风建设、纪律建设，把制度建设贯穿其中，深入推进反腐败斗争。</w:t>
      </w:r>
    </w:p>
    <w:p>
      <w:pPr>
        <w:spacing w:line="580" w:lineRule="exact"/>
        <w:ind w:firstLine="640"/>
        <w:jc w:val="both"/>
      </w:pPr>
      <w:r>
        <w:rPr>
          <w:rFonts w:ascii="仿宋_GB2312" w:hAnsi="仿宋_GB2312" w:eastAsia="仿宋_GB2312"/>
          <w:sz w:val="32"/>
        </w:rPr>
        <w:t>（三）指导县直属机关各级党组织和广大党员学习马克思列宁主义、毛泽东思想、邓小平理论、“三个代表”重要思想、科学发展观、习近平新时代中国特色社会主义思想。</w:t>
      </w:r>
    </w:p>
    <w:p>
      <w:pPr>
        <w:spacing w:line="580" w:lineRule="exact"/>
        <w:ind w:firstLine="640"/>
        <w:jc w:val="both"/>
      </w:pPr>
      <w:r>
        <w:rPr>
          <w:rFonts w:ascii="仿宋_GB2312" w:hAnsi="仿宋_GB2312" w:eastAsia="仿宋_GB2312"/>
          <w:sz w:val="32"/>
        </w:rPr>
        <w:t>（四）对县直属机关各级党组织、党员领导干部落实党建责任制、遵守政治纪律和政治规矩情况进行监督检查，并向</w:t>
      </w:r>
      <w:r>
        <w:rPr>
          <w:rFonts w:hint="eastAsia" w:ascii="仿宋_GB2312" w:hAnsi="仿宋_GB2312" w:eastAsia="仿宋_GB2312"/>
          <w:sz w:val="32"/>
          <w:lang w:eastAsia="zh-CN"/>
        </w:rPr>
        <w:t>县委</w:t>
      </w:r>
      <w:r>
        <w:rPr>
          <w:rFonts w:ascii="仿宋_GB2312" w:hAnsi="仿宋_GB2312" w:eastAsia="仿宋_GB2312"/>
          <w:sz w:val="32"/>
        </w:rPr>
        <w:t>报告。</w:t>
      </w:r>
    </w:p>
    <w:p>
      <w:pPr>
        <w:spacing w:line="580" w:lineRule="exact"/>
        <w:ind w:firstLine="640"/>
        <w:jc w:val="both"/>
      </w:pPr>
      <w:r>
        <w:rPr>
          <w:rFonts w:ascii="仿宋_GB2312" w:hAnsi="仿宋_GB2312" w:eastAsia="仿宋_GB2312"/>
          <w:sz w:val="32"/>
        </w:rPr>
        <w:t>（五）指导县直属机关各级党组织实施对党员特别是党员领导干部的监督和管理，及时向</w:t>
      </w:r>
      <w:r>
        <w:rPr>
          <w:rFonts w:hint="eastAsia" w:ascii="仿宋_GB2312" w:hAnsi="仿宋_GB2312" w:eastAsia="仿宋_GB2312"/>
          <w:sz w:val="32"/>
          <w:lang w:eastAsia="zh-CN"/>
        </w:rPr>
        <w:t>县委</w:t>
      </w:r>
      <w:r>
        <w:rPr>
          <w:rFonts w:ascii="仿宋_GB2312" w:hAnsi="仿宋_GB2312" w:eastAsia="仿宋_GB2312"/>
          <w:sz w:val="32"/>
        </w:rPr>
        <w:t>反映各部门领导班子、领导干部的情况。</w:t>
      </w:r>
    </w:p>
    <w:p>
      <w:pPr>
        <w:spacing w:line="580" w:lineRule="exact"/>
        <w:ind w:firstLine="640"/>
        <w:jc w:val="both"/>
      </w:pPr>
      <w:r>
        <w:rPr>
          <w:rFonts w:ascii="仿宋_GB2312" w:hAnsi="仿宋_GB2312" w:eastAsia="仿宋_GB2312"/>
          <w:sz w:val="32"/>
        </w:rPr>
        <w:t>（六）配合县有关部门抓好县直属机关各部门领导班子思想政治建设，参与对党员领导干部民主生活会的督促检查和指导，了解掌握情况，按规定报送情况报告。</w:t>
      </w:r>
    </w:p>
    <w:p>
      <w:pPr>
        <w:spacing w:line="580" w:lineRule="exact"/>
        <w:ind w:firstLine="640"/>
        <w:jc w:val="both"/>
      </w:pPr>
      <w:r>
        <w:rPr>
          <w:rFonts w:ascii="仿宋_GB2312" w:hAnsi="仿宋_GB2312" w:eastAsia="仿宋_GB2312"/>
          <w:sz w:val="32"/>
        </w:rPr>
        <w:t>（七）督促指导县直属机关各部门机关党委（党总支、党支部）按期换届，审批关于召开党员大会或党员代表大会的请示，审批县直属机关各部门机关党委（党总支、党支部）和机关纪委领导班子的组成及书记、副书记的任免。</w:t>
      </w:r>
    </w:p>
    <w:p>
      <w:pPr>
        <w:spacing w:line="580" w:lineRule="exact"/>
        <w:ind w:firstLine="640"/>
        <w:jc w:val="both"/>
      </w:pPr>
      <w:r>
        <w:rPr>
          <w:rFonts w:ascii="仿宋_GB2312" w:hAnsi="仿宋_GB2312" w:eastAsia="仿宋_GB2312"/>
          <w:sz w:val="32"/>
        </w:rPr>
        <w:t>（八）指导各级党组织加强基层组织建设，做好党员发展、教育和管理等工作，审批县直属机关各部门机关党总支、党支部吸收预备党员、预备党员转正。</w:t>
      </w:r>
    </w:p>
    <w:p>
      <w:pPr>
        <w:spacing w:line="580" w:lineRule="exact"/>
        <w:ind w:firstLine="640"/>
        <w:jc w:val="both"/>
      </w:pPr>
      <w:r>
        <w:rPr>
          <w:rFonts w:ascii="仿宋_GB2312" w:hAnsi="仿宋_GB2312" w:eastAsia="仿宋_GB2312"/>
          <w:sz w:val="32"/>
        </w:rPr>
        <w:t>（九）了解掌握县直属机关工作人员的思想状况，指导县直属机关各级党组织加强思想政治工作。</w:t>
      </w:r>
    </w:p>
    <w:p>
      <w:pPr>
        <w:spacing w:line="580" w:lineRule="exact"/>
        <w:ind w:firstLine="640"/>
        <w:jc w:val="both"/>
      </w:pPr>
      <w:r>
        <w:rPr>
          <w:rFonts w:ascii="仿宋_GB2312" w:hAnsi="仿宋_GB2312" w:eastAsia="仿宋_GB2312"/>
          <w:sz w:val="32"/>
        </w:rPr>
        <w:t>（十）督促指导县直属机关党委（党组）抓好党建带群建工作，指导县直属机关各级党组织做好党的群众工作。</w:t>
      </w:r>
    </w:p>
    <w:p>
      <w:pPr>
        <w:spacing w:line="580" w:lineRule="exact"/>
        <w:ind w:firstLine="640"/>
        <w:jc w:val="both"/>
      </w:pPr>
      <w:r>
        <w:rPr>
          <w:rFonts w:ascii="仿宋_GB2312" w:hAnsi="仿宋_GB2312" w:eastAsia="仿宋_GB2312"/>
          <w:sz w:val="32"/>
        </w:rPr>
        <w:t>（十一）协同有关部门指导、规划、协调、监督、检查县直属机关干部教育培训工作，培训轮训县直属机关党组织书记、党务干部及党员发展对象。</w:t>
      </w:r>
    </w:p>
    <w:p>
      <w:pPr>
        <w:spacing w:line="580" w:lineRule="exact"/>
        <w:ind w:firstLine="640"/>
        <w:jc w:val="both"/>
      </w:pPr>
      <w:r>
        <w:rPr>
          <w:rFonts w:ascii="仿宋_GB2312" w:hAnsi="仿宋_GB2312" w:eastAsia="仿宋_GB2312"/>
          <w:sz w:val="32"/>
        </w:rPr>
        <w:t>（十二）承担本部门党的建设、党风廉政建设和反腐败、精神文明、综合治理、民族团结、“两个全覆盖”、安全生产、扶贫等工作。</w:t>
      </w:r>
    </w:p>
    <w:p>
      <w:pPr>
        <w:spacing w:line="580" w:lineRule="exact"/>
        <w:ind w:firstLine="640"/>
        <w:jc w:val="both"/>
      </w:pPr>
      <w:r>
        <w:rPr>
          <w:rFonts w:ascii="仿宋_GB2312" w:hAnsi="仿宋_GB2312" w:eastAsia="仿宋_GB2312"/>
          <w:sz w:val="32"/>
        </w:rPr>
        <w:t>（十三）完成县委交办的其他任务。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中共轮台县委员会直属机关工作委员会2024年度，实有人数5人，其中：在职人员4人，增加1人；离休人员0人，增加0人；退休人员1人,增加0人。</w:t>
      </w:r>
    </w:p>
    <w:p>
      <w:pPr>
        <w:spacing w:line="580" w:lineRule="exact"/>
        <w:ind w:firstLine="640"/>
        <w:jc w:val="both"/>
      </w:pPr>
      <w:r>
        <w:rPr>
          <w:rFonts w:ascii="仿宋_GB2312" w:hAnsi="仿宋_GB2312" w:eastAsia="仿宋_GB2312"/>
          <w:sz w:val="32"/>
        </w:rPr>
        <w:t>中共轮台县委员会直属机关工作委员会无下属预算单位，下设1个科室，分别是：办公室。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2024年度收入总计58.76万元，</w:t>
      </w:r>
      <w:r>
        <w:rPr>
          <w:rFonts w:ascii="仿宋_GB2312" w:hAnsi="仿宋_GB2312" w:eastAsia="仿宋_GB2312"/>
          <w:b w:val="0"/>
          <w:sz w:val="32"/>
        </w:rPr>
        <w:t>其中：本年收入合计51.87万元，使用非财政拨款结余（含专用结余）0.00万元，年初结转和结余6.89万元。</w:t>
      </w:r>
    </w:p>
    <w:p>
      <w:pPr>
        <w:spacing w:line="580" w:lineRule="exact"/>
        <w:ind w:firstLine="640"/>
        <w:jc w:val="both"/>
      </w:pPr>
      <w:r>
        <w:rPr>
          <w:rFonts w:ascii="仿宋_GB2312" w:hAnsi="仿宋_GB2312" w:eastAsia="仿宋_GB2312"/>
          <w:b/>
          <w:sz w:val="32"/>
        </w:rPr>
        <w:t>2024年度支出总计58.76万元，</w:t>
      </w:r>
      <w:r>
        <w:rPr>
          <w:rFonts w:ascii="仿宋_GB2312" w:hAnsi="仿宋_GB2312" w:eastAsia="仿宋_GB2312"/>
          <w:b w:val="0"/>
          <w:sz w:val="32"/>
        </w:rPr>
        <w:t>其中：本年支出合计50.18万元，结余分配0.00万元，年末结转和结余8.58万元。</w:t>
      </w:r>
    </w:p>
    <w:p>
      <w:pPr>
        <w:spacing w:line="580" w:lineRule="exact"/>
        <w:ind w:firstLine="640"/>
        <w:jc w:val="both"/>
      </w:pPr>
      <w:r>
        <w:rPr>
          <w:rFonts w:ascii="仿宋_GB2312" w:hAnsi="仿宋_GB2312" w:eastAsia="仿宋_GB2312"/>
          <w:b w:val="0"/>
          <w:sz w:val="32"/>
        </w:rPr>
        <w:t>收入支出总体与上年相比，增加0.78万元，增长1.35%，主要原因是：本年在职人员增加，在职人员工资调增、社保、公积金基数调增，人员经费增加。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本年收入51.87万元，</w:t>
      </w:r>
      <w:r>
        <w:rPr>
          <w:rFonts w:ascii="仿宋_GB2312" w:hAnsi="仿宋_GB2312" w:eastAsia="仿宋_GB2312"/>
          <w:b w:val="0"/>
          <w:sz w:val="32"/>
        </w:rPr>
        <w:t>其中：财政拨款收入49.85万元，占96.11%；上级补助收入0.00万元，占0.00%；事业收入0.00万元，占0.00%；经营收入0.00万元，占0.00%；附属单位上缴收入0.00万元，占0.00%；其他收入2.01万元，占3.88%。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本年支出50.18万元，</w:t>
      </w:r>
      <w:r>
        <w:rPr>
          <w:rFonts w:ascii="仿宋_GB2312" w:hAnsi="仿宋_GB2312" w:eastAsia="仿宋_GB2312"/>
          <w:b w:val="0"/>
          <w:sz w:val="32"/>
        </w:rPr>
        <w:t>其中：基本支出50.18万元，占100.00%；项目支出0.00万元，占0.00%；上缴上级支出0.00万元，占0.00%；经营支出0.00万元，占0.00%；对附属单位补助支出0.00万元，占0.00%。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2024年度财政拨款收入总计49.85万元，</w:t>
      </w:r>
      <w:r>
        <w:rPr>
          <w:rFonts w:ascii="仿宋_GB2312" w:hAnsi="仿宋_GB2312" w:eastAsia="仿宋_GB2312"/>
          <w:b w:val="0"/>
          <w:sz w:val="32"/>
        </w:rPr>
        <w:t>其中：年初财政拨款结转和结余0.00万元，本年财政拨款收入49.85万元。</w:t>
      </w:r>
      <w:r>
        <w:rPr>
          <w:rFonts w:ascii="仿宋_GB2312" w:hAnsi="仿宋_GB2312" w:eastAsia="仿宋_GB2312"/>
          <w:b/>
          <w:sz w:val="32"/>
        </w:rPr>
        <w:t>财政拨款支出总计49.85万元，</w:t>
      </w:r>
      <w:r>
        <w:rPr>
          <w:rFonts w:ascii="仿宋_GB2312" w:hAnsi="仿宋_GB2312" w:eastAsia="仿宋_GB2312"/>
          <w:b w:val="0"/>
          <w:sz w:val="32"/>
        </w:rPr>
        <w:t>其中：年末财政拨款结转和结余0.00万元，本年财政拨款支出49.85万元。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增加1.72万元，增长3.57%，主要原因是：本年在职人员增加，在职人员工资调增、社保、公积金基数调增，人员经费增加。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年初预算数54.95万元，决算数49.85万元，预决算差异率-9.28%，主要原因是：严格落实中央八项规定精神，厉行节约，减少不必要的开支，年中调减公用经费，导致预决算存在差异。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2024年度一般公共预算财政拨款支出49.85万元，</w:t>
      </w:r>
      <w:r>
        <w:rPr>
          <w:rFonts w:ascii="仿宋_GB2312" w:hAnsi="仿宋_GB2312" w:eastAsia="仿宋_GB2312"/>
          <w:b w:val="0"/>
          <w:sz w:val="32"/>
        </w:rPr>
        <w:t>占本年支出合计的99.34%。</w:t>
      </w:r>
      <w:r>
        <w:rPr>
          <w:rFonts w:ascii="仿宋_GB2312" w:hAnsi="仿宋_GB2312" w:eastAsia="仿宋_GB2312"/>
          <w:b/>
          <w:sz w:val="32"/>
        </w:rPr>
        <w:t>与上年相比，</w:t>
      </w:r>
      <w:r>
        <w:rPr>
          <w:rFonts w:ascii="仿宋_GB2312" w:hAnsi="仿宋_GB2312" w:eastAsia="仿宋_GB2312"/>
          <w:b w:val="0"/>
          <w:sz w:val="32"/>
        </w:rPr>
        <w:t>增加1.72万元，增长3.57%，主要原因是：本年在职人员增加，在职人员工资调增、社保、公积金基数调增，人员经费增加。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年初预算数54.95万元，决算数49.85万元，预决算差异率-9.28%，主要原因是：严格落实中央八项规定精神，厉行节约，减少不必要的开支，年中调减公用经费，导致预决算存在差异。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1.一般公共服务支出(类)36.86万元,占73.94%。</w:t>
      </w:r>
    </w:p>
    <w:p>
      <w:pPr>
        <w:spacing w:line="580" w:lineRule="exact"/>
        <w:ind w:firstLine="640"/>
        <w:jc w:val="both"/>
      </w:pPr>
      <w:r>
        <w:rPr>
          <w:rFonts w:ascii="仿宋_GB2312" w:hAnsi="仿宋_GB2312" w:eastAsia="仿宋_GB2312"/>
          <w:b w:val="0"/>
          <w:sz w:val="32"/>
        </w:rPr>
        <w:t>2.社会保障和就业支出(类)5.74万元,占11.51%。</w:t>
      </w:r>
    </w:p>
    <w:p>
      <w:pPr>
        <w:spacing w:line="580" w:lineRule="exact"/>
        <w:ind w:firstLine="640"/>
        <w:jc w:val="both"/>
      </w:pPr>
      <w:r>
        <w:rPr>
          <w:rFonts w:ascii="仿宋_GB2312" w:hAnsi="仿宋_GB2312" w:eastAsia="仿宋_GB2312"/>
          <w:b w:val="0"/>
          <w:sz w:val="32"/>
        </w:rPr>
        <w:t>3.卫生健康支出(类)3.29万元,占6.60%。</w:t>
      </w:r>
    </w:p>
    <w:p>
      <w:pPr>
        <w:spacing w:line="580" w:lineRule="exact"/>
        <w:ind w:firstLine="640"/>
        <w:jc w:val="both"/>
      </w:pPr>
      <w:r>
        <w:rPr>
          <w:rFonts w:ascii="仿宋_GB2312" w:hAnsi="仿宋_GB2312" w:eastAsia="仿宋_GB2312"/>
          <w:b w:val="0"/>
          <w:sz w:val="32"/>
        </w:rPr>
        <w:t>4.住房保障支出(类)3.97万元,占7.96%。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1.一般公共服务支出(类)组织事务(款)行政运行(项):支出决算数为36.86万元，比上年决算增加0.14万元，增长0.38%,主要原因是：本年新增在职人员，人员经费增加，导致经费较上年有所增加。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2.社会保障和就业支出(类)行政事业单位养老支出(款)行政单位离退休(项):支出决算数为0.61万元，比上年决算增加0.21万元，增长52.50%,主要原因是：本年增加退休人员基础绩效奖，退休费支出增加。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5.13万元，比上年决算增加0.66万元，增长14.77%,主要原因是：本年在职人员增加，养老保险缴费较上年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4.卫生健康支出(类)行政事业单位医疗(款)行政单位医疗(项):支出决算数为2.33万元，比上年决算增加0.11万元，增长4.95%,主要原因是：本年在职人员增加，行政单位医疗支出较上年增加。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5.卫生健康支出(类)行政事业单位医疗(款)公务员医疗补助(项):支出决算数为0.96万元，比上年决算增加0.29万元，增长43.28%,主要原因是：本年在职人员增加，公务员医疗补助较上年增加。</w:t>
      </w:r>
    </w:p>
    <w:p>
      <w:pPr>
        <w:spacing w:line="580" w:lineRule="exact"/>
        <w:ind w:firstLine="640"/>
        <w:jc w:val="both"/>
      </w:pPr>
      <w:r>
        <w:rPr>
          <w:rFonts w:ascii="仿宋_GB2312" w:hAnsi="仿宋_GB2312" w:eastAsia="仿宋_GB2312"/>
          <w:b w:val="0"/>
          <w:sz w:val="32"/>
        </w:rPr>
        <w:t>6.住房保障支出(类)住房改革支出(款)住房公积金(项):支出决算数为3.97万元，比上年决算增加0.32万元，增长8.77%,主要原因是：本年在职人员增加，住房公积金支出较上年增加。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2024年度一般公共预算财政拨款基本支出49.85万元，其中：</w:t>
      </w:r>
      <w:r>
        <w:rPr>
          <w:rFonts w:ascii="仿宋_GB2312" w:hAnsi="仿宋_GB2312" w:eastAsia="仿宋_GB2312"/>
          <w:b/>
          <w:sz w:val="32"/>
        </w:rPr>
        <w:t>人员经费48.14万元，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包括：基本工资、津贴补贴、奖金、机关事业单位基本养老保险缴费、职工基本医疗保险缴费、公务员医疗补助缴费、其他社会保障缴费、住房公积金、退休费、奖励金。</w:t>
      </w:r>
    </w:p>
    <w:p>
      <w:pPr>
        <w:spacing w:line="580" w:lineRule="exact"/>
        <w:ind w:firstLine="640"/>
        <w:jc w:val="both"/>
      </w:pPr>
      <w:r>
        <w:rPr>
          <w:rFonts w:ascii="仿宋_GB2312" w:hAnsi="仿宋_GB2312" w:eastAsia="仿宋_GB2312"/>
          <w:b/>
          <w:sz w:val="32"/>
        </w:rPr>
        <w:t>公用经费1.72万元，</w:t>
      </w:r>
      <w:r>
        <w:rPr>
          <w:rFonts w:ascii="仿宋_GB2312" w:hAnsi="仿宋_GB2312" w:eastAsia="仿宋_GB2312"/>
          <w:b w:val="0"/>
          <w:sz w:val="32"/>
        </w:rPr>
        <w:t>包括：办公费、邮电费、差旅费。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2024年度中共轮台县委员会直属机关工作委员会（行政单位和参照公务员法管理事业单位）机关运行经费支出1.72万元，比上年增加0.21万元，增长13.91%，主要原因是：本年在职人员增加，办公费用增加。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2024年度政府采购支出总额0.77万元，其中：政府采购货物支出0.77万元、政府采购工程支出0.00万元、政府采购服务支出0.00万元。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授予中小企业合同金额0.77万元，占政府采购支出总额的100.00%，其中：授予小微企业合同金额0.77万元，占政府采购支出总额的100.00%。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58.76万元，实际执行总额50.18万元；预算绩效评价项目0个，全年预算数0.00万元，全年执行数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二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中共轮台县委员会直属机关工作委员会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组织基层党组织党员干部培训至少4次，持续加大教育培训力度，不断提升党员干部党性修养和能力水平，为机关党建高质量发展提供了坚强组织保障。2、做好发展党员工作，全年发展党员至少20名，发挥县直机关党组织战斗堡垒作用，打造“五个好”党支部和“四个合格”党员队伍。3、开展县直机关党建督促指导至少4次，让县直机关党组织发现问题、寻找差距，实现了各级党组织之间工作互助、资源共享、共同提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1.举办机关党组织党建培训工作4期，抓实党员干部教育管理；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2.县直机关发展党员20名，严控发展党员质量；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3.县直机关党建督促指导工作4次，机关党建组织能力显著提升。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机关党组织党建培训工作次数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机关发展党员数量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县直机关党建督促指导工作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w:t>
      </w:r>
      <w:bookmarkStart w:id="0" w:name="_GoBack"/>
      <w:bookmarkEnd w:id="0"/>
      <w:r>
        <w:rPr>
          <w:rFonts w:ascii="仿宋_GB2312" w:hAnsi="仿宋_GB2312" w:eastAsia="仿宋_GB2312"/>
          <w:b w:val="0"/>
          <w:sz w:val="32"/>
        </w:rPr>
        <w:t>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485B02"/>
    <w:rsid w:val="464B7E04"/>
    <w:rsid w:val="464F7E64"/>
    <w:rsid w:val="46901EEE"/>
    <w:rsid w:val="469C74D2"/>
    <w:rsid w:val="47445515"/>
    <w:rsid w:val="4B2F78D1"/>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7EF4CCE"/>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4973</Words>
  <Characters>5549</Characters>
  <Lines>0</Lines>
  <Paragraphs>0</Paragraphs>
  <TotalTime>5</TotalTime>
  <ScaleCrop>false</ScaleCrop>
  <LinksUpToDate>false</LinksUpToDate>
  <CharactersWithSpaces>5557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