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pageBreakBefore w:val="0"/>
        <w:kinsoku/>
        <w:wordWrap/>
        <w:overflowPunct/>
        <w:topLinePunct w:val="0"/>
        <w:autoSpaceDE/>
        <w:autoSpaceDN/>
        <w:bidi w:val="0"/>
        <w:adjustRightInd/>
        <w:snapToGrid/>
        <w:spacing w:line="560" w:lineRule="exact"/>
        <w:ind w:firstLine="643" w:firstLineChars="200"/>
        <w:jc w:val="center"/>
        <w:textAlignment w:val="auto"/>
        <w:rPr>
          <w:rFonts w:ascii="宋体" w:hAnsi="宋体" w:eastAsia="宋体" w:cs="Arial"/>
          <w:b/>
          <w:bCs/>
          <w:color w:val="auto"/>
          <w:sz w:val="32"/>
          <w:szCs w:val="32"/>
          <w:highlight w:val="none"/>
        </w:rPr>
      </w:pPr>
    </w:p>
    <w:p>
      <w:pPr>
        <w:pageBreakBefore w:val="0"/>
        <w:kinsoku/>
        <w:wordWrap/>
        <w:overflowPunct/>
        <w:topLinePunct w:val="0"/>
        <w:autoSpaceDE/>
        <w:autoSpaceDN/>
        <w:bidi w:val="0"/>
        <w:adjustRightInd/>
        <w:snapToGrid/>
        <w:spacing w:line="560" w:lineRule="exact"/>
        <w:ind w:firstLine="643" w:firstLineChars="200"/>
        <w:jc w:val="center"/>
        <w:textAlignment w:val="auto"/>
        <w:rPr>
          <w:rFonts w:ascii="宋体" w:hAnsi="宋体" w:eastAsia="宋体" w:cs="Arial"/>
          <w:b/>
          <w:bCs/>
          <w:color w:val="auto"/>
          <w:sz w:val="32"/>
          <w:szCs w:val="32"/>
          <w:highlight w:val="none"/>
        </w:rPr>
      </w:pPr>
    </w:p>
    <w:p>
      <w:pPr>
        <w:pageBreakBefore w:val="0"/>
        <w:kinsoku/>
        <w:wordWrap/>
        <w:overflowPunct/>
        <w:topLinePunct w:val="0"/>
        <w:autoSpaceDE/>
        <w:autoSpaceDN/>
        <w:bidi w:val="0"/>
        <w:adjustRightInd/>
        <w:snapToGrid/>
        <w:spacing w:line="560" w:lineRule="exact"/>
        <w:ind w:firstLine="643" w:firstLineChars="200"/>
        <w:jc w:val="center"/>
        <w:textAlignment w:val="auto"/>
        <w:rPr>
          <w:rFonts w:ascii="宋体" w:hAnsi="宋体" w:eastAsia="宋体" w:cs="Arial"/>
          <w:b/>
          <w:bCs/>
          <w:color w:val="auto"/>
          <w:sz w:val="32"/>
          <w:szCs w:val="32"/>
          <w:highlight w:val="none"/>
        </w:rPr>
      </w:pPr>
    </w:p>
    <w:p>
      <w:pPr>
        <w:pageBreakBefore w:val="0"/>
        <w:kinsoku/>
        <w:wordWrap/>
        <w:overflowPunct/>
        <w:topLinePunct w:val="0"/>
        <w:autoSpaceDE/>
        <w:autoSpaceDN/>
        <w:bidi w:val="0"/>
        <w:adjustRightInd/>
        <w:snapToGrid/>
        <w:spacing w:line="560" w:lineRule="exact"/>
        <w:ind w:firstLine="964" w:firstLineChars="200"/>
        <w:jc w:val="center"/>
        <w:textAlignment w:val="auto"/>
        <w:rPr>
          <w:rFonts w:ascii="宋体" w:hAnsi="宋体" w:eastAsia="宋体" w:cs="Arial"/>
          <w:b/>
          <w:bCs/>
          <w:color w:val="auto"/>
          <w:sz w:val="48"/>
          <w:szCs w:val="48"/>
          <w:highlight w:val="none"/>
        </w:rPr>
      </w:pPr>
      <w:r>
        <w:rPr>
          <w:rFonts w:hint="eastAsia" w:ascii="宋体" w:hAnsi="宋体" w:eastAsia="宋体" w:cs="Arial"/>
          <w:b/>
          <w:bCs/>
          <w:color w:val="auto"/>
          <w:sz w:val="48"/>
          <w:szCs w:val="48"/>
          <w:highlight w:val="none"/>
        </w:rPr>
        <w:t>项目支出绩效评价报告</w:t>
      </w:r>
    </w:p>
    <w:p>
      <w:pPr>
        <w:pageBreakBefore w:val="0"/>
        <w:kinsoku/>
        <w:wordWrap/>
        <w:overflowPunct/>
        <w:topLinePunct w:val="0"/>
        <w:autoSpaceDE/>
        <w:autoSpaceDN/>
        <w:bidi w:val="0"/>
        <w:adjustRightInd/>
        <w:snapToGrid/>
        <w:spacing w:line="560" w:lineRule="exact"/>
        <w:ind w:firstLine="643" w:firstLineChars="200"/>
        <w:jc w:val="center"/>
        <w:textAlignment w:val="auto"/>
        <w:rPr>
          <w:rFonts w:ascii="宋体" w:hAnsi="宋体" w:eastAsia="宋体" w:cs="Arial"/>
          <w:b/>
          <w:bCs/>
          <w:color w:val="auto"/>
          <w:sz w:val="32"/>
          <w:szCs w:val="32"/>
          <w:highlight w:val="none"/>
        </w:rPr>
      </w:pPr>
    </w:p>
    <w:p>
      <w:pPr>
        <w:pageBreakBefore w:val="0"/>
        <w:widowControl/>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r>
        <w:rPr>
          <w:rFonts w:hint="eastAsia" w:ascii="红豆小标宋简体" w:hAnsi="红豆小标宋简体" w:eastAsia="红豆小标宋简体" w:cs="红豆小标宋简体"/>
          <w:color w:val="auto"/>
          <w:kern w:val="0"/>
          <w:sz w:val="32"/>
          <w:szCs w:val="32"/>
          <w:highlight w:val="none"/>
        </w:rPr>
        <w:t>（2</w:t>
      </w:r>
      <w:r>
        <w:rPr>
          <w:rFonts w:ascii="红豆小标宋简体" w:hAnsi="红豆小标宋简体" w:eastAsia="红豆小标宋简体" w:cs="红豆小标宋简体"/>
          <w:color w:val="auto"/>
          <w:kern w:val="0"/>
          <w:sz w:val="32"/>
          <w:szCs w:val="32"/>
          <w:highlight w:val="none"/>
        </w:rPr>
        <w:t>02</w:t>
      </w:r>
      <w:r>
        <w:rPr>
          <w:rFonts w:hint="eastAsia" w:ascii="红豆小标宋简体" w:hAnsi="红豆小标宋简体" w:eastAsia="红豆小标宋简体" w:cs="红豆小标宋简体"/>
          <w:color w:val="auto"/>
          <w:kern w:val="0"/>
          <w:sz w:val="32"/>
          <w:szCs w:val="32"/>
          <w:highlight w:val="none"/>
          <w:lang w:val="en-US" w:eastAsia="zh-CN"/>
        </w:rPr>
        <w:t>4</w:t>
      </w:r>
      <w:r>
        <w:rPr>
          <w:rFonts w:hint="eastAsia" w:ascii="红豆小标宋简体" w:hAnsi="红豆小标宋简体" w:eastAsia="红豆小标宋简体" w:cs="红豆小标宋简体"/>
          <w:color w:val="auto"/>
          <w:kern w:val="0"/>
          <w:sz w:val="32"/>
          <w:szCs w:val="32"/>
          <w:highlight w:val="none"/>
        </w:rPr>
        <w:t>年度）</w:t>
      </w:r>
    </w:p>
    <w:p>
      <w:pPr>
        <w:pageBreakBefore w:val="0"/>
        <w:kinsoku/>
        <w:wordWrap/>
        <w:overflowPunct/>
        <w:topLinePunct w:val="0"/>
        <w:autoSpaceDE/>
        <w:autoSpaceDN/>
        <w:bidi w:val="0"/>
        <w:adjustRightInd/>
        <w:snapToGrid/>
        <w:spacing w:line="560" w:lineRule="exact"/>
        <w:ind w:firstLine="643"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3"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3" w:firstLineChars="200"/>
        <w:jc w:val="center"/>
        <w:textAlignment w:val="auto"/>
        <w:rPr>
          <w:rFonts w:ascii="仿宋_GB2312" w:hAnsi="仿宋_GB2312" w:cs="仿宋_GB2312"/>
          <w:b/>
          <w:color w:val="auto"/>
          <w:kern w:val="0"/>
          <w:sz w:val="32"/>
          <w:szCs w:val="32"/>
          <w:highlight w:val="none"/>
          <w:lang w:bidi="en-US"/>
        </w:rPr>
      </w:pPr>
    </w:p>
    <w:p>
      <w:pPr>
        <w:pStyle w:val="4"/>
        <w:rPr>
          <w:rFonts w:ascii="仿宋_GB2312" w:hAnsi="仿宋_GB2312" w:cs="仿宋_GB2312"/>
          <w:b/>
          <w:color w:val="auto"/>
          <w:kern w:val="0"/>
          <w:sz w:val="32"/>
          <w:szCs w:val="32"/>
          <w:highlight w:val="none"/>
          <w:lang w:bidi="en-US"/>
        </w:rPr>
      </w:pPr>
    </w:p>
    <w:p>
      <w:pPr>
        <w:rPr>
          <w:rFonts w:ascii="仿宋_GB2312" w:hAnsi="仿宋_GB2312" w:cs="仿宋_GB2312"/>
          <w:b/>
          <w:color w:val="auto"/>
          <w:kern w:val="0"/>
          <w:sz w:val="32"/>
          <w:szCs w:val="32"/>
          <w:highlight w:val="none"/>
          <w:lang w:bidi="en-US"/>
        </w:rPr>
      </w:pPr>
    </w:p>
    <w:p>
      <w:pPr>
        <w:pStyle w:val="4"/>
        <w:rPr>
          <w:rFonts w:ascii="仿宋_GB2312" w:hAnsi="仿宋_GB2312" w:cs="仿宋_GB2312"/>
          <w:b/>
          <w:color w:val="auto"/>
          <w:kern w:val="0"/>
          <w:sz w:val="32"/>
          <w:szCs w:val="32"/>
          <w:highlight w:val="none"/>
          <w:lang w:bidi="en-US"/>
        </w:rPr>
      </w:pPr>
    </w:p>
    <w:p>
      <w:pPr>
        <w:rPr>
          <w:color w:val="auto"/>
          <w:highlight w:val="none"/>
        </w:rPr>
      </w:pPr>
    </w:p>
    <w:p>
      <w:pPr>
        <w:pageBreakBefore w:val="0"/>
        <w:kinsoku/>
        <w:wordWrap/>
        <w:overflowPunct/>
        <w:topLinePunct w:val="0"/>
        <w:autoSpaceDE/>
        <w:autoSpaceDN/>
        <w:bidi w:val="0"/>
        <w:adjustRightInd/>
        <w:snapToGrid/>
        <w:spacing w:line="560" w:lineRule="exact"/>
        <w:ind w:firstLine="643"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3"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3" w:firstLineChars="200"/>
        <w:textAlignment w:val="auto"/>
        <w:rPr>
          <w:rFonts w:ascii="宋体" w:hAnsi="宋体" w:eastAsia="宋体" w:cs="宋体"/>
          <w:color w:val="auto"/>
          <w:kern w:val="0"/>
          <w:sz w:val="32"/>
          <w:szCs w:val="32"/>
          <w:highlight w:val="none"/>
        </w:rPr>
      </w:pPr>
      <w:r>
        <w:rPr>
          <w:rFonts w:hint="eastAsia" w:ascii="宋体" w:hAnsi="宋体" w:eastAsia="宋体" w:cs="仿宋_GB2312"/>
          <w:b/>
          <w:bCs/>
          <w:color w:val="auto"/>
          <w:kern w:val="0"/>
          <w:sz w:val="32"/>
          <w:szCs w:val="32"/>
          <w:highlight w:val="none"/>
        </w:rPr>
        <w:t>项目名称：</w:t>
      </w:r>
      <w:r>
        <w:rPr>
          <w:rFonts w:hint="eastAsia" w:ascii="仿宋" w:hAnsi="仿宋" w:eastAsia="仿宋" w:cs="仿宋"/>
          <w:b/>
          <w:bCs/>
          <w:color w:val="auto"/>
          <w:sz w:val="32"/>
          <w:szCs w:val="32"/>
          <w:highlight w:val="none"/>
          <w:lang w:val="en-US" w:eastAsia="zh-CN"/>
        </w:rPr>
        <w:t>在央视投放广告经费项目</w:t>
      </w:r>
    </w:p>
    <w:p>
      <w:pPr>
        <w:pageBreakBefore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color w:val="auto"/>
          <w:kern w:val="0"/>
          <w:sz w:val="32"/>
          <w:szCs w:val="32"/>
          <w:highlight w:val="none"/>
          <w:lang w:val="en-US" w:eastAsia="zh-CN"/>
        </w:rPr>
      </w:pPr>
      <w:r>
        <w:rPr>
          <w:rFonts w:hint="eastAsia" w:ascii="宋体" w:hAnsi="宋体" w:eastAsia="宋体" w:cs="仿宋_GB2312"/>
          <w:b/>
          <w:bCs/>
          <w:color w:val="auto"/>
          <w:kern w:val="0"/>
          <w:sz w:val="32"/>
          <w:szCs w:val="32"/>
          <w:highlight w:val="none"/>
        </w:rPr>
        <w:t>实施单位（公章）：</w:t>
      </w:r>
      <w:r>
        <w:rPr>
          <w:rFonts w:hint="eastAsia" w:ascii="宋体" w:hAnsi="宋体" w:eastAsia="宋体" w:cs="仿宋_GB2312"/>
          <w:b/>
          <w:bCs/>
          <w:color w:val="auto"/>
          <w:kern w:val="0"/>
          <w:sz w:val="32"/>
          <w:szCs w:val="32"/>
          <w:highlight w:val="none"/>
          <w:lang w:val="en-US" w:eastAsia="zh-CN"/>
        </w:rPr>
        <w:t>中共轮台县委宣传部</w:t>
      </w:r>
    </w:p>
    <w:p>
      <w:pPr>
        <w:pageBreakBefore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color w:val="auto"/>
          <w:kern w:val="0"/>
          <w:sz w:val="32"/>
          <w:szCs w:val="32"/>
          <w:highlight w:val="none"/>
          <w:lang w:val="en-US" w:eastAsia="zh-CN"/>
        </w:rPr>
      </w:pPr>
      <w:r>
        <w:rPr>
          <w:rFonts w:hint="eastAsia" w:ascii="宋体" w:hAnsi="宋体" w:eastAsia="宋体" w:cs="仿宋_GB2312"/>
          <w:b/>
          <w:bCs/>
          <w:color w:val="auto"/>
          <w:kern w:val="0"/>
          <w:sz w:val="32"/>
          <w:szCs w:val="32"/>
          <w:highlight w:val="none"/>
        </w:rPr>
        <w:t>主管部门（公章）：</w:t>
      </w:r>
      <w:r>
        <w:rPr>
          <w:rFonts w:hint="eastAsia" w:ascii="宋体" w:hAnsi="宋体" w:eastAsia="宋体" w:cs="仿宋_GB2312"/>
          <w:b/>
          <w:bCs/>
          <w:color w:val="auto"/>
          <w:kern w:val="0"/>
          <w:sz w:val="32"/>
          <w:szCs w:val="32"/>
          <w:highlight w:val="none"/>
          <w:lang w:val="en-US" w:eastAsia="zh-CN"/>
        </w:rPr>
        <w:t>中共轮台县委宣传部</w:t>
      </w:r>
    </w:p>
    <w:p>
      <w:pPr>
        <w:pageBreakBefore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color w:val="auto"/>
          <w:kern w:val="0"/>
          <w:sz w:val="32"/>
          <w:szCs w:val="32"/>
          <w:highlight w:val="none"/>
          <w:lang w:val="en-US" w:eastAsia="zh-CN"/>
        </w:rPr>
      </w:pPr>
      <w:r>
        <w:rPr>
          <w:rFonts w:hint="eastAsia" w:ascii="宋体" w:hAnsi="宋体" w:eastAsia="宋体" w:cs="仿宋_GB2312"/>
          <w:b/>
          <w:bCs/>
          <w:color w:val="auto"/>
          <w:kern w:val="0"/>
          <w:sz w:val="32"/>
          <w:szCs w:val="32"/>
          <w:highlight w:val="none"/>
        </w:rPr>
        <w:t>项目负责人（签章）：</w:t>
      </w:r>
      <w:r>
        <w:rPr>
          <w:rFonts w:hint="eastAsia" w:ascii="宋体" w:hAnsi="宋体" w:eastAsia="宋体" w:cs="仿宋_GB2312"/>
          <w:b/>
          <w:bCs/>
          <w:color w:val="auto"/>
          <w:kern w:val="0"/>
          <w:sz w:val="32"/>
          <w:szCs w:val="32"/>
          <w:highlight w:val="none"/>
          <w:lang w:val="en-US" w:eastAsia="zh-CN"/>
        </w:rPr>
        <w:t>林海</w:t>
      </w:r>
    </w:p>
    <w:p>
      <w:pPr>
        <w:pageBreakBefore w:val="0"/>
        <w:kinsoku/>
        <w:wordWrap/>
        <w:overflowPunct/>
        <w:topLinePunct w:val="0"/>
        <w:autoSpaceDE/>
        <w:autoSpaceDN/>
        <w:bidi w:val="0"/>
        <w:adjustRightInd/>
        <w:snapToGrid/>
        <w:spacing w:line="560" w:lineRule="exact"/>
        <w:ind w:firstLine="643" w:firstLineChars="200"/>
        <w:textAlignment w:val="auto"/>
        <w:rPr>
          <w:rFonts w:ascii="宋体" w:hAnsi="宋体" w:eastAsia="宋体" w:cs="仿宋_GB2312"/>
          <w:color w:val="auto"/>
          <w:kern w:val="0"/>
          <w:sz w:val="32"/>
          <w:szCs w:val="32"/>
          <w:highlight w:val="none"/>
        </w:rPr>
      </w:pPr>
      <w:r>
        <w:rPr>
          <w:rFonts w:hint="eastAsia" w:ascii="宋体" w:hAnsi="宋体" w:eastAsia="宋体" w:cs="仿宋_GB2312"/>
          <w:b/>
          <w:bCs/>
          <w:color w:val="auto"/>
          <w:kern w:val="0"/>
          <w:sz w:val="32"/>
          <w:szCs w:val="32"/>
          <w:highlight w:val="none"/>
        </w:rPr>
        <w:t>填报时间：202</w:t>
      </w:r>
      <w:r>
        <w:rPr>
          <w:rFonts w:hint="eastAsia" w:ascii="宋体" w:hAnsi="宋体" w:eastAsia="宋体" w:cs="仿宋_GB2312"/>
          <w:b/>
          <w:bCs/>
          <w:color w:val="auto"/>
          <w:kern w:val="0"/>
          <w:sz w:val="32"/>
          <w:szCs w:val="32"/>
          <w:highlight w:val="none"/>
          <w:lang w:val="en-US" w:eastAsia="zh-CN"/>
        </w:rPr>
        <w:t>5</w:t>
      </w:r>
      <w:r>
        <w:rPr>
          <w:rFonts w:hint="eastAsia" w:ascii="宋体" w:hAnsi="宋体" w:eastAsia="宋体" w:cs="仿宋_GB2312"/>
          <w:b/>
          <w:bCs/>
          <w:color w:val="auto"/>
          <w:kern w:val="0"/>
          <w:sz w:val="32"/>
          <w:szCs w:val="32"/>
          <w:highlight w:val="none"/>
        </w:rPr>
        <w:t>年</w:t>
      </w:r>
      <w:r>
        <w:rPr>
          <w:rFonts w:hint="eastAsia" w:ascii="宋体" w:hAnsi="宋体" w:eastAsia="宋体" w:cs="仿宋_GB2312"/>
          <w:b/>
          <w:bCs/>
          <w:color w:val="auto"/>
          <w:kern w:val="0"/>
          <w:sz w:val="32"/>
          <w:szCs w:val="32"/>
          <w:highlight w:val="none"/>
          <w:lang w:val="en-US" w:eastAsia="zh-CN"/>
        </w:rPr>
        <w:t>03</w:t>
      </w:r>
      <w:r>
        <w:rPr>
          <w:rFonts w:hint="eastAsia" w:ascii="宋体" w:hAnsi="宋体" w:eastAsia="宋体" w:cs="仿宋_GB2312"/>
          <w:b/>
          <w:bCs/>
          <w:color w:val="auto"/>
          <w:kern w:val="0"/>
          <w:sz w:val="32"/>
          <w:szCs w:val="32"/>
          <w:highlight w:val="none"/>
        </w:rPr>
        <w:t>月</w:t>
      </w:r>
      <w:r>
        <w:rPr>
          <w:rFonts w:hint="eastAsia" w:ascii="宋体" w:hAnsi="宋体" w:eastAsia="宋体" w:cs="仿宋_GB2312"/>
          <w:b/>
          <w:bCs/>
          <w:color w:val="auto"/>
          <w:kern w:val="0"/>
          <w:sz w:val="32"/>
          <w:szCs w:val="32"/>
          <w:highlight w:val="none"/>
          <w:lang w:val="en-US" w:eastAsia="zh-CN"/>
        </w:rPr>
        <w:t>25</w:t>
      </w:r>
      <w:r>
        <w:rPr>
          <w:rFonts w:hint="eastAsia" w:ascii="宋体" w:hAnsi="宋体" w:eastAsia="宋体" w:cs="仿宋_GB2312"/>
          <w:b/>
          <w:bCs/>
          <w:color w:val="auto"/>
          <w:kern w:val="0"/>
          <w:sz w:val="32"/>
          <w:szCs w:val="32"/>
          <w:highlight w:val="none"/>
        </w:rPr>
        <w:t>日</w:t>
      </w:r>
    </w:p>
    <w:p>
      <w:pPr>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ascii="宋体" w:hAnsi="宋体" w:eastAsia="宋体" w:cs="Arial"/>
          <w:b/>
          <w:bCs/>
          <w:color w:val="auto"/>
          <w:sz w:val="32"/>
          <w:szCs w:val="32"/>
          <w:highlight w:val="none"/>
        </w:rPr>
      </w:pPr>
      <w:r>
        <w:br w:type="page"/>
      </w:r>
    </w:p>
    <w:p>
      <w:pPr>
        <w:pageBreakBefore w:val="0"/>
        <w:kinsoku/>
        <w:wordWrap/>
        <w:overflowPunct/>
        <w:topLinePunct w:val="0"/>
        <w:autoSpaceDE/>
        <w:autoSpaceDN/>
        <w:bidi w:val="0"/>
        <w:adjustRightInd/>
        <w:snapToGrid/>
        <w:spacing w:line="560" w:lineRule="exact"/>
        <w:ind w:firstLine="883" w:firstLineChars="200"/>
        <w:jc w:val="center"/>
        <w:textAlignment w:val="auto"/>
        <w:rPr>
          <w:rFonts w:ascii="Arial" w:hAnsi="Arial" w:eastAsia="宋体" w:cs="Arial"/>
          <w:b/>
          <w:bCs/>
          <w:color w:val="auto"/>
          <w:sz w:val="44"/>
          <w:szCs w:val="44"/>
          <w:highlight w:val="none"/>
        </w:rPr>
      </w:pPr>
      <w:r>
        <w:rPr>
          <w:rFonts w:hint="eastAsia" w:ascii="宋体" w:hAnsi="宋体" w:eastAsia="宋体" w:cs="Arial"/>
          <w:b/>
          <w:bCs/>
          <w:color w:val="auto"/>
          <w:sz w:val="44"/>
          <w:szCs w:val="44"/>
          <w:highlight w:val="none"/>
        </w:rPr>
        <w:t>项目支出</w:t>
      </w:r>
      <w:r>
        <w:rPr>
          <w:rFonts w:ascii="宋体" w:hAnsi="宋体" w:eastAsia="宋体" w:cs="Arial"/>
          <w:b/>
          <w:bCs/>
          <w:color w:val="auto"/>
          <w:sz w:val="44"/>
          <w:szCs w:val="44"/>
          <w:highlight w:val="none"/>
        </w:rPr>
        <w:t>绩效</w:t>
      </w:r>
      <w:r>
        <w:rPr>
          <w:rFonts w:hint="eastAsia" w:ascii="宋体" w:hAnsi="宋体" w:eastAsia="宋体" w:cs="Arial"/>
          <w:b/>
          <w:bCs/>
          <w:color w:val="auto"/>
          <w:sz w:val="44"/>
          <w:szCs w:val="44"/>
          <w:highlight w:val="none"/>
        </w:rPr>
        <w:t>评价报告</w:t>
      </w:r>
    </w:p>
    <w:p>
      <w:pPr>
        <w:pStyle w:val="2"/>
        <w:pageBreakBefore w:val="0"/>
        <w:kinsoku/>
        <w:wordWrap/>
        <w:overflowPunct/>
        <w:topLinePunct w:val="0"/>
        <w:autoSpaceDE/>
        <w:autoSpaceDN/>
        <w:bidi w:val="0"/>
        <w:adjustRightInd/>
        <w:snapToGrid/>
        <w:spacing w:before="0" w:after="0" w:line="560" w:lineRule="exact"/>
        <w:ind w:firstLine="643" w:firstLineChars="200"/>
        <w:textAlignment w:val="auto"/>
        <w:rPr>
          <w:rFonts w:ascii="宋体" w:hAnsi="宋体" w:eastAsia="宋体"/>
          <w:color w:val="auto"/>
          <w:sz w:val="32"/>
          <w:szCs w:val="32"/>
          <w:highlight w:val="none"/>
        </w:rPr>
      </w:pPr>
      <w:bookmarkStart w:id="0" w:name="_Toc68703827"/>
      <w:r>
        <w:rPr>
          <w:rFonts w:hint="eastAsia" w:ascii="宋体" w:hAnsi="宋体" w:eastAsia="宋体"/>
          <w:color w:val="auto"/>
          <w:sz w:val="32"/>
          <w:szCs w:val="32"/>
          <w:highlight w:val="none"/>
        </w:rPr>
        <w:t>一、基本情况</w:t>
      </w:r>
      <w:bookmarkEnd w:id="0"/>
    </w:p>
    <w:p>
      <w:pPr>
        <w:pStyle w:val="3"/>
        <w:pageBreakBefore w:val="0"/>
        <w:kinsoku/>
        <w:wordWrap/>
        <w:overflowPunct/>
        <w:topLinePunct w:val="0"/>
        <w:autoSpaceDE/>
        <w:autoSpaceDN/>
        <w:bidi w:val="0"/>
        <w:adjustRightInd/>
        <w:snapToGrid/>
        <w:spacing w:before="0" w:after="0" w:line="560" w:lineRule="exact"/>
        <w:ind w:firstLine="643" w:firstLineChars="200"/>
        <w:textAlignment w:val="auto"/>
        <w:rPr>
          <w:rFonts w:hint="eastAsia" w:ascii="仿宋_GB2312" w:eastAsia="仿宋_GB2312"/>
          <w:b w:val="0"/>
          <w:bCs w:val="0"/>
          <w:color w:val="auto"/>
          <w:sz w:val="32"/>
          <w:szCs w:val="32"/>
          <w:highlight w:val="none"/>
        </w:rPr>
      </w:pPr>
      <w:bookmarkStart w:id="1" w:name="_Toc68703828"/>
      <w:r>
        <w:rPr>
          <w:rFonts w:hint="eastAsia" w:ascii="仿宋_GB2312" w:eastAsia="仿宋_GB2312"/>
          <w:b/>
          <w:bCs/>
          <w:color w:val="auto"/>
          <w:sz w:val="32"/>
          <w:szCs w:val="32"/>
          <w:highlight w:val="none"/>
        </w:rPr>
        <w:t>（一）项目概况</w:t>
      </w:r>
      <w:r>
        <w:rPr>
          <w:rFonts w:hint="eastAsia" w:ascii="仿宋_GB2312" w:eastAsia="仿宋_GB2312"/>
          <w:b w:val="0"/>
          <w:bCs w:val="0"/>
          <w:color w:val="auto"/>
          <w:sz w:val="32"/>
          <w:szCs w:val="32"/>
          <w:highlight w:val="none"/>
        </w:rPr>
        <w:t>。</w:t>
      </w:r>
      <w:bookmarkEnd w:id="1"/>
    </w:p>
    <w:p>
      <w:pPr>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b/>
          <w:bCs/>
          <w:color w:val="auto"/>
          <w:sz w:val="32"/>
          <w:szCs w:val="32"/>
          <w:highlight w:val="none"/>
        </w:rPr>
      </w:pPr>
      <w:r>
        <w:rPr>
          <w:rFonts w:hint="eastAsia" w:ascii="仿宋_GB2312"/>
          <w:b/>
          <w:bCs/>
          <w:color w:val="auto"/>
          <w:sz w:val="32"/>
          <w:szCs w:val="32"/>
          <w:highlight w:val="none"/>
          <w:lang w:val="en-US" w:eastAsia="zh-CN"/>
        </w:rPr>
        <w:t>1.</w:t>
      </w:r>
      <w:r>
        <w:rPr>
          <w:rFonts w:hint="eastAsia" w:ascii="仿宋_GB2312"/>
          <w:b/>
          <w:bCs/>
          <w:color w:val="auto"/>
          <w:sz w:val="32"/>
          <w:szCs w:val="32"/>
          <w:highlight w:val="none"/>
        </w:rPr>
        <w:t>项目背景，主要内容及实施情况</w:t>
      </w:r>
    </w:p>
    <w:p>
      <w:pPr>
        <w:pStyle w:val="23"/>
        <w:pageBreakBefore w:val="0"/>
        <w:kinsoku/>
        <w:wordWrap/>
        <w:overflowPunct/>
        <w:topLinePunct w:val="0"/>
        <w:bidi w:val="0"/>
        <w:snapToGrid/>
        <w:spacing w:line="560" w:lineRule="exact"/>
        <w:ind w:left="0" w:leftChars="0"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color w:val="auto"/>
          <w:sz w:val="32"/>
          <w:szCs w:val="32"/>
          <w:highlight w:val="none"/>
        </w:rPr>
        <w:t>（1）项目背景</w:t>
      </w:r>
      <w:r>
        <w:rPr>
          <w:rFonts w:hint="eastAsia" w:ascii="仿宋_GB2312"/>
          <w:color w:val="auto"/>
          <w:sz w:val="32"/>
          <w:szCs w:val="32"/>
          <w:highlight w:val="none"/>
          <w:lang w:eastAsia="zh-CN"/>
        </w:rPr>
        <w:t>：</w:t>
      </w:r>
      <w:r>
        <w:rPr>
          <w:rFonts w:hint="eastAsia" w:ascii="仿宋_GB2312"/>
          <w:color w:val="auto"/>
          <w:sz w:val="32"/>
          <w:szCs w:val="32"/>
          <w:highlight w:val="none"/>
          <w:lang w:val="en-US" w:eastAsia="zh-CN"/>
        </w:rPr>
        <w:t>轮台县以白杏产业为核心，被命名为“中国白杏之乡”。轮台县白杏栽培历史超1400年，且获得“国家地理标志产品”认证，这种历史积淀和官方认证为广告宣传项目提供了品质背书，成为项目启动的核心依据。近几年，轮台县将白杏产业作为推动乡村振兴战略的抓手，通过“旅游兴疆”战略，生态宜居“杏”特色城市名片打造，“轮台白杏”品牌提升等举措，强化产业融合，目标直指“农村更美、农业更强、农民更富”，为央视广告投放提供了政策支持背景。综上所述，轮台县</w:t>
      </w:r>
      <w:r>
        <w:rPr>
          <w:rFonts w:hint="eastAsia" w:ascii="仿宋" w:hAnsi="仿宋" w:eastAsia="仿宋" w:cs="仿宋"/>
          <w:color w:val="auto"/>
          <w:sz w:val="32"/>
          <w:szCs w:val="32"/>
          <w:highlight w:val="none"/>
          <w:lang w:val="en-US" w:eastAsia="zh-CN"/>
        </w:rPr>
        <w:t>根据自治州“十四五”规划及宣传文化行业发展需要，经县委、县人民政府同意，结合本单位宣传文化方面管</w:t>
      </w:r>
      <w:bookmarkStart w:id="23" w:name="_GoBack"/>
      <w:bookmarkEnd w:id="23"/>
      <w:r>
        <w:rPr>
          <w:rFonts w:hint="eastAsia" w:ascii="仿宋" w:hAnsi="仿宋" w:eastAsia="仿宋" w:cs="仿宋"/>
          <w:color w:val="auto"/>
          <w:sz w:val="32"/>
          <w:szCs w:val="32"/>
          <w:highlight w:val="none"/>
          <w:lang w:val="en-US" w:eastAsia="zh-CN"/>
        </w:rPr>
        <w:t>理职能及工作职责，按照年度工作计划，开展在央视投放广告经费项目。</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color w:val="auto"/>
          <w:sz w:val="32"/>
          <w:szCs w:val="32"/>
          <w:highlight w:val="none"/>
        </w:rPr>
      </w:pPr>
      <w:r>
        <w:rPr>
          <w:rFonts w:hint="eastAsia" w:ascii="仿宋_GB2312"/>
          <w:color w:val="auto"/>
          <w:sz w:val="32"/>
          <w:szCs w:val="32"/>
          <w:highlight w:val="none"/>
        </w:rPr>
        <w:t>（</w:t>
      </w:r>
      <w:r>
        <w:rPr>
          <w:rFonts w:hint="eastAsia" w:ascii="仿宋_GB2312"/>
          <w:color w:val="auto"/>
          <w:sz w:val="32"/>
          <w:szCs w:val="32"/>
          <w:highlight w:val="none"/>
          <w:lang w:val="en-US" w:eastAsia="zh-CN"/>
        </w:rPr>
        <w:t>2</w:t>
      </w:r>
      <w:r>
        <w:rPr>
          <w:rFonts w:hint="eastAsia" w:ascii="仿宋_GB2312"/>
          <w:color w:val="auto"/>
          <w:sz w:val="32"/>
          <w:szCs w:val="32"/>
          <w:highlight w:val="none"/>
        </w:rPr>
        <w:t>）主要内容</w:t>
      </w:r>
      <w:r>
        <w:rPr>
          <w:rFonts w:hint="eastAsia"/>
          <w:color w:val="auto"/>
          <w:sz w:val="32"/>
          <w:szCs w:val="32"/>
          <w:highlight w:val="none"/>
        </w:rPr>
        <w:t>及</w:t>
      </w:r>
      <w:r>
        <w:rPr>
          <w:rFonts w:hint="eastAsia" w:ascii="仿宋_GB2312"/>
          <w:color w:val="auto"/>
          <w:sz w:val="32"/>
          <w:szCs w:val="32"/>
          <w:highlight w:val="none"/>
        </w:rPr>
        <w:t>实施情况</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color w:val="auto"/>
          <w:sz w:val="32"/>
          <w:szCs w:val="32"/>
          <w:highlight w:val="none"/>
        </w:rPr>
      </w:pPr>
      <w:r>
        <w:rPr>
          <w:rFonts w:hint="eastAsia" w:ascii="仿宋_GB2312"/>
          <w:color w:val="auto"/>
          <w:sz w:val="32"/>
          <w:szCs w:val="32"/>
          <w:highlight w:val="none"/>
          <w:lang w:val="en-US" w:eastAsia="zh-CN"/>
        </w:rPr>
        <w:t>项目</w:t>
      </w:r>
      <w:r>
        <w:rPr>
          <w:rFonts w:hint="eastAsia" w:ascii="仿宋_GB2312"/>
          <w:color w:val="auto"/>
          <w:sz w:val="32"/>
          <w:szCs w:val="32"/>
          <w:highlight w:val="none"/>
        </w:rPr>
        <w:t>主要内容：</w:t>
      </w:r>
      <w:r>
        <w:rPr>
          <w:rFonts w:hint="eastAsia" w:ascii="Times New Roman" w:hAnsi="Times New Roman" w:eastAsia="方正仿宋_GBK" w:cs="方正仿宋_GBK"/>
          <w:color w:val="auto"/>
          <w:kern w:val="0"/>
          <w:sz w:val="32"/>
          <w:szCs w:val="32"/>
          <w:highlight w:val="none"/>
          <w:lang w:val="en-US" w:eastAsia="zh-CN"/>
        </w:rPr>
        <w:t>为切实落实“旅游兴疆”战略，打造生态宜居“杏”特色城市名片，擦亮“轮台白杏”品牌，使更多人了解轮台白杏的优良品质，为杏农增收牵线搭桥，让全国人民通过轮台白杏了解轮台、关注轮台、支持轮台、投资轮台，</w:t>
      </w:r>
      <w:r>
        <w:rPr>
          <w:rFonts w:hint="eastAsia" w:ascii="仿宋" w:hAnsi="仿宋" w:eastAsia="仿宋" w:cs="仿宋"/>
          <w:b w:val="0"/>
          <w:bCs w:val="0"/>
          <w:color w:val="auto"/>
          <w:kern w:val="2"/>
          <w:sz w:val="32"/>
          <w:szCs w:val="32"/>
          <w:highlight w:val="none"/>
          <w:lang w:val="en-US" w:eastAsia="zh-CN" w:bidi="ar-SA"/>
        </w:rPr>
        <w:t>项目资金20万元，其中：财政资金20万元，</w:t>
      </w:r>
      <w:r>
        <w:rPr>
          <w:rFonts w:hint="eastAsia" w:ascii="Times New Roman" w:hAnsi="Times New Roman" w:eastAsia="方正仿宋_GBK" w:cs="方正仿宋_GBK"/>
          <w:color w:val="auto"/>
          <w:kern w:val="0"/>
          <w:sz w:val="32"/>
          <w:szCs w:val="32"/>
          <w:highlight w:val="none"/>
          <w:u w:val="none"/>
          <w:lang w:val="en-US" w:eastAsia="zh-CN"/>
        </w:rPr>
        <w:t>用于</w:t>
      </w:r>
      <w:r>
        <w:rPr>
          <w:rFonts w:hint="eastAsia" w:ascii="Times New Roman" w:hAnsi="Times New Roman" w:eastAsia="方正仿宋_GBK" w:cs="方正仿宋_GBK"/>
          <w:color w:val="auto"/>
          <w:kern w:val="0"/>
          <w:sz w:val="32"/>
          <w:szCs w:val="32"/>
          <w:highlight w:val="none"/>
          <w:lang w:val="en-US" w:eastAsia="zh-CN"/>
        </w:rPr>
        <w:t>我县在CCTV-2《第一时间》天气预报栏目投放广告，进一步提升轮台知名度，在CCTV-2《第一时间》天气预报栏目投放广告120天，每天播放费用1666.67元，每天固定时段播放1次，提升轮台的知名度，提高果农的经济收入。</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color w:val="auto"/>
          <w:sz w:val="32"/>
          <w:szCs w:val="32"/>
          <w:highlight w:val="none"/>
        </w:rPr>
      </w:pPr>
      <w:r>
        <w:rPr>
          <w:rFonts w:hint="eastAsia" w:ascii="仿宋_GB2312"/>
          <w:color w:val="auto"/>
          <w:sz w:val="32"/>
          <w:szCs w:val="32"/>
          <w:highlight w:val="none"/>
          <w:lang w:val="en-US" w:eastAsia="zh-CN"/>
        </w:rPr>
        <w:t>项目</w:t>
      </w:r>
      <w:r>
        <w:rPr>
          <w:rFonts w:hint="eastAsia" w:ascii="仿宋_GB2312"/>
          <w:color w:val="auto"/>
          <w:sz w:val="32"/>
          <w:szCs w:val="32"/>
          <w:highlight w:val="none"/>
        </w:rPr>
        <w:t>实施情况：我单位本年度落实“旅游兴疆”战略，</w:t>
      </w:r>
      <w:r>
        <w:rPr>
          <w:rFonts w:hint="eastAsia" w:ascii="仿宋_GB2312"/>
          <w:color w:val="auto"/>
          <w:sz w:val="32"/>
          <w:szCs w:val="32"/>
          <w:highlight w:val="none"/>
          <w:lang w:val="en-US" w:eastAsia="zh-CN"/>
        </w:rPr>
        <w:t>已完成</w:t>
      </w:r>
      <w:r>
        <w:rPr>
          <w:rFonts w:hint="eastAsia" w:ascii="仿宋_GB2312"/>
          <w:color w:val="auto"/>
          <w:sz w:val="32"/>
          <w:szCs w:val="32"/>
          <w:highlight w:val="none"/>
        </w:rPr>
        <w:t>在CCTV-2《第一时间》天气预报栏目投放广告120天，每天播出1次，进一步打造生态宜居“杏”特色城市名片，擦亮“轮台白杏”品牌，使更多人了解轮台特色，让全国人民通过轮台小白杏、轮台草湖小羔羊、轮台塔里木原始胡杨林了解轮台、关注轮台、支持轮台、投资轮台。</w:t>
      </w:r>
    </w:p>
    <w:p>
      <w:pPr>
        <w:pageBreakBefore w:val="0"/>
        <w:kinsoku/>
        <w:wordWrap/>
        <w:overflowPunct/>
        <w:topLinePunct w:val="0"/>
        <w:autoSpaceDE/>
        <w:autoSpaceDN/>
        <w:bidi w:val="0"/>
        <w:adjustRightInd/>
        <w:snapToGrid/>
        <w:spacing w:line="560" w:lineRule="exact"/>
        <w:ind w:firstLine="643" w:firstLineChars="200"/>
        <w:textAlignment w:val="auto"/>
        <w:rPr>
          <w:rFonts w:ascii="仿宋_GB2312"/>
          <w:b/>
          <w:bCs/>
          <w:color w:val="auto"/>
          <w:sz w:val="32"/>
          <w:szCs w:val="32"/>
          <w:highlight w:val="none"/>
        </w:rPr>
      </w:pPr>
      <w:r>
        <w:rPr>
          <w:rFonts w:hint="eastAsia" w:ascii="仿宋_GB2312"/>
          <w:b/>
          <w:bCs/>
          <w:color w:val="auto"/>
          <w:sz w:val="32"/>
          <w:szCs w:val="32"/>
          <w:highlight w:val="none"/>
          <w:lang w:val="en-US" w:eastAsia="zh-CN"/>
        </w:rPr>
        <w:t>2.</w:t>
      </w:r>
      <w:r>
        <w:rPr>
          <w:rFonts w:hint="eastAsia" w:ascii="仿宋_GB2312"/>
          <w:b/>
          <w:bCs/>
          <w:color w:val="auto"/>
          <w:sz w:val="32"/>
          <w:szCs w:val="32"/>
          <w:highlight w:val="none"/>
        </w:rPr>
        <w:t>资金投入和使用情况</w:t>
      </w:r>
    </w:p>
    <w:p>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lang w:val="en-US" w:eastAsia="zh-CN"/>
        </w:rPr>
        <w:t>万元，全年预算数</w:t>
      </w:r>
      <w:r>
        <w:rPr>
          <w:rFonts w:hint="eastAsia"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p>
    <w:p>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lang w:val="en-US" w:eastAsia="zh-CN"/>
        </w:rPr>
        <w:t>万元，全年预算数</w:t>
      </w:r>
      <w:r>
        <w:rPr>
          <w:rFonts w:hint="eastAsia"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万元，全年执行数</w:t>
      </w:r>
      <w:r>
        <w:rPr>
          <w:rFonts w:hint="eastAsia"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万元，预算执行率为</w:t>
      </w:r>
      <w:r>
        <w:rPr>
          <w:rFonts w:hint="eastAsia"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%，主要用于：</w:t>
      </w:r>
      <w:r>
        <w:rPr>
          <w:rFonts w:hint="eastAsia" w:ascii="Times New Roman" w:hAnsi="Times New Roman" w:eastAsia="方正仿宋_GBK" w:cs="方正仿宋_GBK"/>
          <w:color w:val="auto"/>
          <w:kern w:val="0"/>
          <w:sz w:val="32"/>
          <w:szCs w:val="32"/>
          <w:highlight w:val="none"/>
          <w:u w:val="none"/>
          <w:lang w:val="en-US" w:eastAsia="zh-CN"/>
        </w:rPr>
        <w:t>用于</w:t>
      </w:r>
      <w:r>
        <w:rPr>
          <w:rFonts w:hint="eastAsia" w:ascii="Times New Roman" w:hAnsi="Times New Roman" w:eastAsia="仿宋_GB2312" w:cs="Times New Roman"/>
          <w:color w:val="auto"/>
          <w:sz w:val="32"/>
          <w:szCs w:val="32"/>
          <w:highlight w:val="none"/>
          <w:lang w:val="en-US" w:eastAsia="zh-CN"/>
        </w:rPr>
        <w:t>我县在CCTV-2《第一时间》天气预报栏目投放广告，进一步提升轮台知名度，在CCTV-2《第一时间》天气预报栏目投放广告120天，每天播放费用</w:t>
      </w:r>
      <w:r>
        <w:rPr>
          <w:rFonts w:hint="eastAsia" w:ascii="Times New Roman" w:hAnsi="Times New Roman" w:cs="Times New Roman"/>
          <w:color w:val="auto"/>
          <w:sz w:val="32"/>
          <w:szCs w:val="32"/>
          <w:highlight w:val="none"/>
          <w:lang w:val="en-US" w:eastAsia="zh-CN"/>
        </w:rPr>
        <w:t>1666.67</w:t>
      </w:r>
      <w:r>
        <w:rPr>
          <w:rFonts w:hint="eastAsia" w:ascii="Times New Roman" w:hAnsi="Times New Roman" w:eastAsia="仿宋_GB2312" w:cs="Times New Roman"/>
          <w:color w:val="auto"/>
          <w:sz w:val="32"/>
          <w:szCs w:val="32"/>
          <w:highlight w:val="none"/>
          <w:lang w:val="en-US" w:eastAsia="zh-CN"/>
        </w:rPr>
        <w:t>元，每天固定时段播放1次，提升轮台的知名度，提高果农的经济收入。</w:t>
      </w:r>
    </w:p>
    <w:p>
      <w:pPr>
        <w:pageBreakBefore w:val="0"/>
        <w:kinsoku/>
        <w:wordWrap/>
        <w:overflowPunct/>
        <w:topLinePunct w:val="0"/>
        <w:autoSpaceDE/>
        <w:autoSpaceDN/>
        <w:bidi w:val="0"/>
        <w:adjustRightInd/>
        <w:snapToGrid/>
        <w:spacing w:line="560" w:lineRule="exact"/>
        <w:ind w:firstLine="643" w:firstLineChars="200"/>
        <w:textAlignment w:val="auto"/>
        <w:rPr>
          <w:rFonts w:hint="default" w:ascii="仿宋_GB2312" w:eastAsia="仿宋_GB2312"/>
          <w:b/>
          <w:bCs/>
          <w:color w:val="auto"/>
          <w:sz w:val="32"/>
          <w:szCs w:val="32"/>
          <w:highlight w:val="none"/>
          <w:lang w:val="en-US" w:eastAsia="zh-CN"/>
        </w:rPr>
      </w:pPr>
      <w:bookmarkStart w:id="2" w:name="_Toc68703829"/>
      <w:r>
        <w:rPr>
          <w:rFonts w:hint="eastAsia" w:ascii="仿宋_GB2312" w:eastAsia="仿宋_GB2312"/>
          <w:b/>
          <w:bCs/>
          <w:color w:val="auto"/>
          <w:sz w:val="32"/>
          <w:szCs w:val="32"/>
          <w:highlight w:val="none"/>
        </w:rPr>
        <w:t>（二）项目绩效目标</w:t>
      </w:r>
      <w:bookmarkEnd w:id="2"/>
      <w:r>
        <w:rPr>
          <w:rFonts w:hint="eastAsia" w:ascii="仿宋_GB2312" w:eastAsia="仿宋_GB2312"/>
          <w:b/>
          <w:bCs/>
          <w:color w:val="auto"/>
          <w:sz w:val="32"/>
          <w:szCs w:val="32"/>
          <w:highlight w:val="none"/>
          <w:lang w:eastAsia="zh-CN"/>
        </w:rPr>
        <w:t>，</w:t>
      </w:r>
      <w:r>
        <w:rPr>
          <w:rFonts w:hint="eastAsia"/>
          <w:b/>
          <w:bCs/>
          <w:color w:val="auto"/>
          <w:sz w:val="32"/>
          <w:szCs w:val="32"/>
          <w:highlight w:val="none"/>
        </w:rPr>
        <w:t>包括总体目标和阶段性目标。</w:t>
      </w:r>
    </w:p>
    <w:p>
      <w:pPr>
        <w:pageBreakBefore w:val="0"/>
        <w:kinsoku/>
        <w:wordWrap/>
        <w:overflowPunct/>
        <w:topLinePunct w:val="0"/>
        <w:autoSpaceDE/>
        <w:autoSpaceDN/>
        <w:bidi w:val="0"/>
        <w:adjustRightInd/>
        <w:snapToGrid/>
        <w:spacing w:line="560" w:lineRule="exact"/>
        <w:ind w:firstLine="643" w:firstLineChars="200"/>
        <w:textAlignment w:val="auto"/>
        <w:rPr>
          <w:color w:val="auto"/>
          <w:sz w:val="32"/>
          <w:szCs w:val="32"/>
          <w:highlight w:val="none"/>
        </w:rPr>
      </w:pPr>
      <w:r>
        <w:rPr>
          <w:rFonts w:hint="eastAsia"/>
          <w:b/>
          <w:bCs/>
          <w:color w:val="auto"/>
          <w:sz w:val="32"/>
          <w:szCs w:val="32"/>
          <w:highlight w:val="none"/>
        </w:rPr>
        <w:t>1</w:t>
      </w:r>
      <w:r>
        <w:rPr>
          <w:rFonts w:hint="eastAsia"/>
          <w:b/>
          <w:bCs/>
          <w:color w:val="auto"/>
          <w:sz w:val="32"/>
          <w:szCs w:val="32"/>
          <w:highlight w:val="none"/>
          <w:lang w:val="en-US" w:eastAsia="zh-CN"/>
        </w:rPr>
        <w:t>.</w:t>
      </w:r>
      <w:r>
        <w:rPr>
          <w:rFonts w:hint="eastAsia"/>
          <w:b/>
          <w:bCs/>
          <w:color w:val="auto"/>
          <w:sz w:val="32"/>
          <w:szCs w:val="32"/>
          <w:highlight w:val="none"/>
        </w:rPr>
        <w:t>总体目标：</w:t>
      </w:r>
      <w:r>
        <w:rPr>
          <w:rFonts w:hint="eastAsia"/>
          <w:color w:val="auto"/>
          <w:sz w:val="32"/>
          <w:szCs w:val="32"/>
          <w:highlight w:val="none"/>
        </w:rPr>
        <w:t>为切实落实“旅游兴疆”战略，打造生态宜居“杏”特色城市名片，擦亮“轮台白杏”品牌，使更多人了解轮台特色，让全国人民通过轮台小白杏、轮台草湖小羔羊、轮台塔里木原始胡杨林了解轮台、关注轮台、支持轮台、投资轮台。计划在CCTV-2《第一时间》天气预报栏目投放广告120天，每天播出1次。</w:t>
      </w:r>
    </w:p>
    <w:p>
      <w:pPr>
        <w:pageBreakBefore w:val="0"/>
        <w:kinsoku/>
        <w:wordWrap/>
        <w:overflowPunct/>
        <w:topLinePunct w:val="0"/>
        <w:autoSpaceDE/>
        <w:autoSpaceDN/>
        <w:bidi w:val="0"/>
        <w:adjustRightInd/>
        <w:snapToGrid/>
        <w:spacing w:line="560" w:lineRule="exact"/>
        <w:ind w:firstLine="643" w:firstLineChars="200"/>
        <w:textAlignment w:val="auto"/>
        <w:rPr>
          <w:rFonts w:hint="eastAsia"/>
          <w:b/>
          <w:bCs/>
          <w:color w:val="auto"/>
          <w:sz w:val="32"/>
          <w:szCs w:val="32"/>
          <w:highlight w:val="none"/>
        </w:rPr>
      </w:pPr>
      <w:r>
        <w:rPr>
          <w:b/>
          <w:bCs/>
          <w:color w:val="auto"/>
          <w:sz w:val="32"/>
          <w:szCs w:val="32"/>
          <w:highlight w:val="none"/>
        </w:rPr>
        <w:t>2</w:t>
      </w:r>
      <w:r>
        <w:rPr>
          <w:rFonts w:hint="eastAsia"/>
          <w:b/>
          <w:bCs/>
          <w:color w:val="auto"/>
          <w:sz w:val="32"/>
          <w:szCs w:val="32"/>
          <w:highlight w:val="none"/>
          <w:lang w:val="en-US" w:eastAsia="zh-CN"/>
        </w:rPr>
        <w:t>.</w:t>
      </w:r>
      <w:r>
        <w:rPr>
          <w:rFonts w:hint="eastAsia"/>
          <w:b/>
          <w:bCs/>
          <w:color w:val="auto"/>
          <w:sz w:val="32"/>
          <w:szCs w:val="32"/>
          <w:highlight w:val="none"/>
        </w:rPr>
        <w:t>阶段性目标：</w:t>
      </w:r>
    </w:p>
    <w:p>
      <w:pPr>
        <w:pStyle w:val="2"/>
        <w:pageBreakBefore w:val="0"/>
        <w:kinsoku/>
        <w:wordWrap/>
        <w:overflowPunct/>
        <w:topLinePunct w:val="0"/>
        <w:autoSpaceDE/>
        <w:autoSpaceDN/>
        <w:bidi w:val="0"/>
        <w:adjustRightInd/>
        <w:snapToGrid/>
        <w:spacing w:before="0" w:after="0" w:line="560" w:lineRule="exact"/>
        <w:ind w:firstLine="640" w:firstLineChars="200"/>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bookmarkStart w:id="3" w:name="_Toc68703830"/>
      <w:r>
        <w:rPr>
          <w:rFonts w:hint="eastAsia" w:ascii="Times New Roman" w:hAnsi="Times New Roman" w:eastAsia="仿宋_GB2312" w:cs="Times New Roman"/>
          <w:b w:val="0"/>
          <w:bCs w:val="0"/>
          <w:color w:val="auto"/>
          <w:kern w:val="2"/>
          <w:sz w:val="32"/>
          <w:szCs w:val="32"/>
          <w:highlight w:val="none"/>
          <w:lang w:val="en-US" w:eastAsia="zh-CN" w:bidi="ar-SA"/>
        </w:rPr>
        <w:t>我单位本年度</w:t>
      </w:r>
      <w:r>
        <w:rPr>
          <w:rFonts w:hint="eastAsia" w:cs="Times New Roman"/>
          <w:b w:val="0"/>
          <w:bCs w:val="0"/>
          <w:color w:val="auto"/>
          <w:kern w:val="2"/>
          <w:sz w:val="32"/>
          <w:szCs w:val="32"/>
          <w:highlight w:val="none"/>
          <w:lang w:val="en-US" w:eastAsia="zh-CN" w:bidi="ar-SA"/>
        </w:rPr>
        <w:t>为</w:t>
      </w:r>
      <w:r>
        <w:rPr>
          <w:rFonts w:hint="eastAsia" w:ascii="Times New Roman" w:hAnsi="Times New Roman" w:eastAsia="仿宋_GB2312" w:cs="Times New Roman"/>
          <w:b w:val="0"/>
          <w:bCs w:val="0"/>
          <w:color w:val="auto"/>
          <w:kern w:val="2"/>
          <w:sz w:val="32"/>
          <w:szCs w:val="32"/>
          <w:highlight w:val="none"/>
          <w:lang w:val="en-US" w:eastAsia="zh-CN" w:bidi="ar-SA"/>
        </w:rPr>
        <w:t>落实“旅游兴疆”战略，</w:t>
      </w:r>
      <w:r>
        <w:rPr>
          <w:rFonts w:hint="eastAsia" w:cs="Times New Roman"/>
          <w:b w:val="0"/>
          <w:bCs w:val="0"/>
          <w:color w:val="auto"/>
          <w:kern w:val="2"/>
          <w:sz w:val="32"/>
          <w:szCs w:val="32"/>
          <w:highlight w:val="none"/>
          <w:lang w:val="en-US" w:eastAsia="zh-CN" w:bidi="ar-SA"/>
        </w:rPr>
        <w:t>于2024年5月1日与相关媒体签订合同，项目于当日开始</w:t>
      </w:r>
      <w:r>
        <w:rPr>
          <w:rFonts w:hint="eastAsia" w:ascii="Times New Roman" w:hAnsi="Times New Roman" w:eastAsia="仿宋_GB2312" w:cs="Times New Roman"/>
          <w:b w:val="0"/>
          <w:bCs w:val="0"/>
          <w:color w:val="auto"/>
          <w:kern w:val="2"/>
          <w:sz w:val="32"/>
          <w:szCs w:val="32"/>
          <w:highlight w:val="none"/>
          <w:lang w:val="en-US" w:eastAsia="zh-CN" w:bidi="ar-SA"/>
        </w:rPr>
        <w:t>在CCTV-2《第一时间》天气预报栏目投放广告，每天播出1次，</w:t>
      </w:r>
      <w:r>
        <w:rPr>
          <w:rFonts w:hint="eastAsia" w:cs="Times New Roman"/>
          <w:b w:val="0"/>
          <w:bCs w:val="0"/>
          <w:color w:val="auto"/>
          <w:kern w:val="2"/>
          <w:sz w:val="32"/>
          <w:szCs w:val="32"/>
          <w:highlight w:val="none"/>
          <w:lang w:val="en-US" w:eastAsia="zh-CN" w:bidi="ar-SA"/>
        </w:rPr>
        <w:t>合计播放120天，项目于2024年11月30日完成并及时验收、办理支付，</w:t>
      </w:r>
      <w:r>
        <w:rPr>
          <w:rFonts w:hint="eastAsia" w:ascii="Times New Roman" w:hAnsi="Times New Roman" w:eastAsia="仿宋_GB2312" w:cs="Times New Roman"/>
          <w:b w:val="0"/>
          <w:bCs w:val="0"/>
          <w:color w:val="auto"/>
          <w:kern w:val="2"/>
          <w:sz w:val="32"/>
          <w:szCs w:val="32"/>
          <w:highlight w:val="none"/>
          <w:lang w:val="en-US" w:eastAsia="zh-CN" w:bidi="ar-SA"/>
        </w:rPr>
        <w:t>进一步打造生态宜居“杏”特色城市名片，擦亮“轮台白杏”品牌，使更多人了解轮台特色，让全国人民通过轮台小白杏、轮台草湖小羔羊、轮台塔里木原始胡杨林了解轮台、关注轮台、支持轮台、投资轮台。</w:t>
      </w:r>
    </w:p>
    <w:p>
      <w:pPr>
        <w:pStyle w:val="2"/>
        <w:pageBreakBefore w:val="0"/>
        <w:kinsoku/>
        <w:wordWrap/>
        <w:overflowPunct/>
        <w:topLinePunct w:val="0"/>
        <w:autoSpaceDE/>
        <w:autoSpaceDN/>
        <w:bidi w:val="0"/>
        <w:adjustRightInd/>
        <w:snapToGrid/>
        <w:spacing w:before="0" w:after="0" w:line="560" w:lineRule="exact"/>
        <w:ind w:firstLine="643" w:firstLineChars="200"/>
        <w:textAlignment w:val="auto"/>
        <w:rPr>
          <w:rFonts w:ascii="宋体" w:hAnsi="宋体" w:eastAsia="宋体"/>
          <w:color w:val="auto"/>
          <w:sz w:val="32"/>
          <w:szCs w:val="32"/>
          <w:highlight w:val="none"/>
        </w:rPr>
      </w:pPr>
      <w:r>
        <w:rPr>
          <w:rFonts w:hint="eastAsia" w:ascii="宋体" w:hAnsi="宋体" w:eastAsia="宋体"/>
          <w:color w:val="auto"/>
          <w:sz w:val="32"/>
          <w:szCs w:val="32"/>
          <w:highlight w:val="none"/>
        </w:rPr>
        <w:t>二、绩效评价工作开展情况</w:t>
      </w:r>
      <w:bookmarkEnd w:id="3"/>
    </w:p>
    <w:p>
      <w:pPr>
        <w:pStyle w:val="3"/>
        <w:pageBreakBefore w:val="0"/>
        <w:kinsoku/>
        <w:wordWrap/>
        <w:overflowPunct/>
        <w:topLinePunct w:val="0"/>
        <w:autoSpaceDE/>
        <w:autoSpaceDN/>
        <w:bidi w:val="0"/>
        <w:adjustRightInd/>
        <w:snapToGrid/>
        <w:spacing w:before="0" w:after="0" w:line="560" w:lineRule="exact"/>
        <w:ind w:firstLine="643" w:firstLineChars="200"/>
        <w:textAlignment w:val="auto"/>
        <w:rPr>
          <w:rFonts w:hint="default" w:eastAsia="仿宋_GB2312"/>
          <w:b/>
          <w:bCs/>
          <w:color w:val="auto"/>
          <w:sz w:val="32"/>
          <w:szCs w:val="32"/>
          <w:highlight w:val="none"/>
          <w:lang w:val="en-US" w:eastAsia="zh-CN"/>
        </w:rPr>
      </w:pPr>
      <w:bookmarkStart w:id="4" w:name="_Toc68703831"/>
      <w:r>
        <w:rPr>
          <w:rFonts w:hint="eastAsia" w:ascii="仿宋_GB2312" w:eastAsia="仿宋_GB2312"/>
          <w:b/>
          <w:bCs/>
          <w:color w:val="auto"/>
          <w:sz w:val="32"/>
          <w:szCs w:val="32"/>
          <w:highlight w:val="none"/>
        </w:rPr>
        <w:t>（一）绩效评价目的、对象和范围。</w:t>
      </w:r>
      <w:bookmarkEnd w:id="4"/>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pageBreakBefore w:val="0"/>
        <w:kinsoku/>
        <w:wordWrap/>
        <w:overflowPunct/>
        <w:topLinePunct w:val="0"/>
        <w:autoSpaceDE/>
        <w:autoSpaceDN/>
        <w:bidi w:val="0"/>
        <w:adjustRightInd/>
        <w:snapToGrid/>
        <w:spacing w:line="560" w:lineRule="exact"/>
        <w:ind w:firstLine="643" w:firstLineChars="200"/>
        <w:textAlignment w:val="auto"/>
        <w:rPr>
          <w:rFonts w:hint="default" w:eastAsia="仿宋_GB2312"/>
          <w:color w:val="auto"/>
          <w:sz w:val="32"/>
          <w:szCs w:val="32"/>
          <w:highlight w:val="none"/>
          <w:lang w:val="en-US" w:eastAsia="zh-CN"/>
        </w:rPr>
      </w:pPr>
      <w:r>
        <w:rPr>
          <w:rFonts w:hint="eastAsia"/>
          <w:b/>
          <w:bCs/>
          <w:color w:val="auto"/>
          <w:sz w:val="32"/>
          <w:szCs w:val="32"/>
          <w:highlight w:val="none"/>
          <w:lang w:val="en-US" w:eastAsia="zh-CN"/>
        </w:rPr>
        <w:t>2.</w:t>
      </w:r>
      <w:r>
        <w:rPr>
          <w:rFonts w:hint="eastAsia"/>
          <w:b/>
          <w:bCs/>
          <w:color w:val="auto"/>
          <w:sz w:val="32"/>
          <w:szCs w:val="32"/>
          <w:highlight w:val="none"/>
        </w:rPr>
        <w:t>绩效评价目的</w:t>
      </w:r>
      <w:r>
        <w:rPr>
          <w:rFonts w:hint="eastAsia"/>
          <w:b/>
          <w:bCs/>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eastAsia="仿宋_GB2312"/>
          <w:color w:val="auto"/>
          <w:sz w:val="32"/>
          <w:szCs w:val="32"/>
          <w:highlight w:val="none"/>
        </w:rPr>
        <w:t>通过开展有效的财政支出绩效评价管理，</w:t>
      </w:r>
      <w:r>
        <w:rPr>
          <w:rFonts w:hint="eastAsia" w:eastAsia="仿宋_GB2312"/>
          <w:color w:val="auto"/>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r>
        <w:rPr>
          <w:rFonts w:hint="eastAsia"/>
          <w:color w:val="auto"/>
          <w:sz w:val="32"/>
          <w:szCs w:val="32"/>
          <w:highlight w:val="none"/>
          <w:lang w:eastAsia="zh-CN"/>
        </w:rPr>
        <w:t>，</w:t>
      </w:r>
      <w:r>
        <w:rPr>
          <w:rFonts w:hint="eastAsia"/>
          <w:color w:val="auto"/>
          <w:sz w:val="32"/>
          <w:szCs w:val="32"/>
          <w:highlight w:val="none"/>
          <w:lang w:val="en-US" w:eastAsia="zh-CN"/>
        </w:rPr>
        <w:t>主要体现在以下5个方面：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bCs/>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ageBreakBefore w:val="0"/>
        <w:kinsoku/>
        <w:wordWrap/>
        <w:overflowPunct/>
        <w:topLinePunct w:val="0"/>
        <w:autoSpaceDE/>
        <w:autoSpaceDN/>
        <w:bidi w:val="0"/>
        <w:adjustRightInd/>
        <w:snapToGrid/>
        <w:spacing w:line="560" w:lineRule="exact"/>
        <w:ind w:firstLine="643" w:firstLineChars="200"/>
        <w:textAlignment w:val="auto"/>
        <w:rPr>
          <w:b/>
          <w:bCs/>
          <w:color w:val="auto"/>
          <w:sz w:val="32"/>
          <w:szCs w:val="32"/>
          <w:highlight w:val="none"/>
        </w:rPr>
      </w:pPr>
      <w:r>
        <w:rPr>
          <w:rFonts w:hint="eastAsia"/>
          <w:b/>
          <w:bCs/>
          <w:color w:val="auto"/>
          <w:sz w:val="32"/>
          <w:szCs w:val="32"/>
          <w:highlight w:val="none"/>
          <w:lang w:val="en-US" w:eastAsia="zh-CN"/>
        </w:rPr>
        <w:t>3.</w:t>
      </w:r>
      <w:r>
        <w:rPr>
          <w:rFonts w:hint="eastAsia"/>
          <w:b/>
          <w:bCs/>
          <w:color w:val="auto"/>
          <w:sz w:val="32"/>
          <w:szCs w:val="32"/>
          <w:highlight w:val="none"/>
        </w:rPr>
        <w:t>绩效评价对象：</w:t>
      </w:r>
      <w:r>
        <w:rPr>
          <w:rFonts w:hint="default" w:ascii="Times New Roman" w:hAnsi="Times New Roman" w:eastAsia="仿宋_GB2312" w:cs="Times New Roman"/>
          <w:color w:val="auto"/>
          <w:sz w:val="32"/>
          <w:szCs w:val="32"/>
          <w:highlight w:val="none"/>
        </w:rPr>
        <w:t>本项目预算绩效评价报告的评价对象是</w:t>
      </w:r>
      <w:r>
        <w:rPr>
          <w:rFonts w:hint="eastAsia" w:ascii="Times New Roman" w:hAnsi="Times New Roman" w:eastAsia="仿宋_GB2312" w:cs="Times New Roman"/>
          <w:color w:val="auto"/>
          <w:sz w:val="32"/>
          <w:szCs w:val="32"/>
          <w:highlight w:val="none"/>
          <w:lang w:val="en-US" w:eastAsia="zh-CN"/>
        </w:rPr>
        <w:t>在央视投放广告经费项目</w:t>
      </w:r>
      <w:r>
        <w:rPr>
          <w:rFonts w:hint="default" w:ascii="Times New Roman" w:hAnsi="Times New Roman" w:eastAsia="仿宋_GB2312" w:cs="Times New Roman"/>
          <w:color w:val="auto"/>
          <w:sz w:val="32"/>
          <w:szCs w:val="32"/>
          <w:highlight w:val="none"/>
        </w:rPr>
        <w:t>及其预算执行情况。该项目由</w:t>
      </w:r>
      <w:r>
        <w:rPr>
          <w:rFonts w:hint="eastAsia" w:ascii="Times New Roman" w:hAnsi="Times New Roman" w:eastAsia="仿宋_GB2312" w:cs="Times New Roman"/>
          <w:color w:val="auto"/>
          <w:sz w:val="32"/>
          <w:szCs w:val="32"/>
          <w:highlight w:val="none"/>
          <w:lang w:val="en-US" w:eastAsia="zh-CN"/>
        </w:rPr>
        <w:t>县委宣传部</w:t>
      </w:r>
      <w:r>
        <w:rPr>
          <w:rFonts w:hint="default" w:ascii="Times New Roman" w:hAnsi="Times New Roman" w:eastAsia="仿宋_GB2312" w:cs="Times New Roman"/>
          <w:color w:val="auto"/>
          <w:sz w:val="32"/>
          <w:szCs w:val="32"/>
          <w:highlight w:val="none"/>
        </w:rPr>
        <w:t>负责实施，旨在落实“旅游兴疆”战略，打造生态宜居“杏”特色城市名片，擦亮“轮台白杏”品牌，使更多人了解轮台特色，让全国人民通过轮台小白杏、轮台草湖小羔羊、轮台塔里木原始胡杨林了解轮台、关注轮台、支持轮台、投资轮台。项目预算涵盖从</w:t>
      </w:r>
      <w:r>
        <w:rPr>
          <w:rFonts w:hint="eastAsia" w:ascii="Times New Roman" w:hAnsi="Times New Roman" w:eastAsia="仿宋_GB2312" w:cs="Times New Roman"/>
          <w:color w:val="auto"/>
          <w:sz w:val="32"/>
          <w:szCs w:val="32"/>
          <w:highlight w:val="none"/>
          <w:lang w:val="en-US" w:eastAsia="zh-CN"/>
        </w:rPr>
        <w:t>2024年5月1日</w:t>
      </w:r>
      <w:r>
        <w:rPr>
          <w:rFonts w:hint="default" w:ascii="Times New Roman" w:hAnsi="Times New Roman" w:eastAsia="仿宋_GB2312" w:cs="Times New Roman"/>
          <w:color w:val="auto"/>
          <w:sz w:val="32"/>
          <w:szCs w:val="32"/>
          <w:highlight w:val="none"/>
        </w:rPr>
        <w:t>至</w:t>
      </w:r>
      <w:r>
        <w:rPr>
          <w:rFonts w:hint="eastAsia" w:ascii="Times New Roman" w:hAnsi="Times New Roman" w:eastAsia="仿宋_GB2312" w:cs="Times New Roman"/>
          <w:color w:val="auto"/>
          <w:sz w:val="32"/>
          <w:szCs w:val="32"/>
          <w:highlight w:val="none"/>
          <w:lang w:val="en-US" w:eastAsia="zh-CN"/>
        </w:rPr>
        <w:t>2024年</w:t>
      </w:r>
      <w:r>
        <w:rPr>
          <w:rFonts w:hint="eastAsia" w:ascii="Times New Roman" w:hAnsi="Times New Roman" w:cs="Times New Roman"/>
          <w:color w:val="auto"/>
          <w:sz w:val="32"/>
          <w:szCs w:val="32"/>
          <w:highlight w:val="none"/>
          <w:lang w:val="en-US" w:eastAsia="zh-CN"/>
        </w:rPr>
        <w:t>11</w:t>
      </w:r>
      <w:r>
        <w:rPr>
          <w:rFonts w:hint="eastAsia" w:ascii="Times New Roman" w:hAnsi="Times New Roman" w:eastAsia="仿宋_GB2312" w:cs="Times New Roman"/>
          <w:color w:val="auto"/>
          <w:sz w:val="32"/>
          <w:szCs w:val="32"/>
          <w:highlight w:val="none"/>
          <w:lang w:val="en-US" w:eastAsia="zh-CN"/>
        </w:rPr>
        <w:t>月</w:t>
      </w:r>
      <w:r>
        <w:rPr>
          <w:rFonts w:hint="eastAsia" w:ascii="Times New Roman" w:hAnsi="Times New Roman" w:cs="Times New Roman"/>
          <w:color w:val="auto"/>
          <w:sz w:val="32"/>
          <w:szCs w:val="32"/>
          <w:highlight w:val="none"/>
          <w:lang w:val="en-US" w:eastAsia="zh-CN"/>
        </w:rPr>
        <w:t>30</w:t>
      </w:r>
      <w:r>
        <w:rPr>
          <w:rFonts w:hint="eastAsia" w:ascii="Times New Roman" w:hAnsi="Times New Roman" w:eastAsia="仿宋_GB2312" w:cs="Times New Roman"/>
          <w:color w:val="auto"/>
          <w:sz w:val="32"/>
          <w:szCs w:val="32"/>
          <w:highlight w:val="none"/>
          <w:lang w:val="en-US" w:eastAsia="zh-CN"/>
        </w:rPr>
        <w:t>日</w:t>
      </w:r>
      <w:r>
        <w:rPr>
          <w:rFonts w:hint="default" w:ascii="Times New Roman" w:hAnsi="Times New Roman" w:eastAsia="仿宋_GB2312" w:cs="Times New Roman"/>
          <w:color w:val="auto"/>
          <w:sz w:val="32"/>
          <w:szCs w:val="32"/>
          <w:highlight w:val="none"/>
        </w:rPr>
        <w:t>的全部资金投入与支出，涉及资金总额为</w:t>
      </w:r>
      <w:r>
        <w:rPr>
          <w:rFonts w:hint="eastAsia"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万</w:t>
      </w:r>
      <w:r>
        <w:rPr>
          <w:rFonts w:hint="default" w:ascii="Times New Roman" w:hAnsi="Times New Roman" w:eastAsia="仿宋_GB2312" w:cs="Times New Roman"/>
          <w:color w:val="auto"/>
          <w:sz w:val="32"/>
          <w:szCs w:val="32"/>
          <w:highlight w:val="none"/>
        </w:rPr>
        <w:t>元。</w:t>
      </w:r>
    </w:p>
    <w:p>
      <w:pPr>
        <w:pageBreakBefore w:val="0"/>
        <w:kinsoku/>
        <w:wordWrap/>
        <w:overflowPunct/>
        <w:topLinePunct w:val="0"/>
        <w:autoSpaceDE/>
        <w:autoSpaceDN/>
        <w:bidi w:val="0"/>
        <w:adjustRightInd/>
        <w:snapToGrid/>
        <w:spacing w:line="560" w:lineRule="exact"/>
        <w:ind w:firstLine="643" w:firstLineChars="200"/>
        <w:textAlignment w:val="auto"/>
        <w:rPr>
          <w:b/>
          <w:bCs/>
          <w:color w:val="auto"/>
          <w:sz w:val="32"/>
          <w:szCs w:val="32"/>
          <w:highlight w:val="none"/>
        </w:rPr>
      </w:pPr>
      <w:r>
        <w:rPr>
          <w:rFonts w:hint="eastAsia"/>
          <w:b/>
          <w:bCs/>
          <w:color w:val="auto"/>
          <w:sz w:val="32"/>
          <w:szCs w:val="32"/>
          <w:highlight w:val="none"/>
          <w:lang w:val="en-US" w:eastAsia="zh-CN"/>
        </w:rPr>
        <w:t>4.</w:t>
      </w:r>
      <w:r>
        <w:rPr>
          <w:rFonts w:hint="eastAsia"/>
          <w:b/>
          <w:bCs/>
          <w:color w:val="auto"/>
          <w:sz w:val="32"/>
          <w:szCs w:val="32"/>
          <w:highlight w:val="none"/>
        </w:rPr>
        <w:t>绩效评价范围：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bookmarkStart w:id="5" w:name="_Toc68703832"/>
      <w:r>
        <w:rPr>
          <w:rFonts w:hint="default" w:ascii="Times New Roman" w:hAnsi="Times New Roman" w:eastAsia="仿宋_GB2312" w:cs="Times New Roman"/>
          <w:b w:val="0"/>
          <w:bCs w:val="0"/>
          <w:color w:val="auto"/>
          <w:highlight w:val="none"/>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项目预算编制与执行：全面审视项目预算的编制依据、合理性、科学性以及实际执行情况，包括预算调整的原因和效果。</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资金管理：深入分析项目资金的分配、使用和监管情况，确保资金使用的合规性、高效性和透明度。</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项目实施进度与产出：评估项目是否按照既定计划顺利推进，各项任务是否按时完成，以及项目产出的数量、质量和时效性是否符合预期。</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社会</w:t>
      </w:r>
      <w:r>
        <w:rPr>
          <w:rFonts w:hint="default"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生态</w:t>
      </w:r>
      <w:r>
        <w:rPr>
          <w:rFonts w:hint="default" w:ascii="Times New Roman" w:hAnsi="Times New Roman" w:eastAsia="仿宋_GB2312" w:cs="Times New Roman"/>
          <w:b w:val="0"/>
          <w:bCs w:val="0"/>
          <w:color w:val="auto"/>
          <w:highlight w:val="none"/>
          <w:lang w:val="en-US" w:eastAsia="zh-CN"/>
        </w:rPr>
        <w:t>等</w:t>
      </w:r>
      <w:r>
        <w:rPr>
          <w:rFonts w:hint="default" w:ascii="Times New Roman" w:hAnsi="Times New Roman" w:eastAsia="仿宋_GB2312" w:cs="Times New Roman"/>
          <w:b w:val="0"/>
          <w:bCs w:val="0"/>
          <w:color w:val="auto"/>
          <w:highlight w:val="none"/>
        </w:rPr>
        <w:t>影响：考察项目对社会等方面的综合影响。</w:t>
      </w:r>
    </w:p>
    <w:p>
      <w:pPr>
        <w:pStyle w:val="3"/>
        <w:pageBreakBefore w:val="0"/>
        <w:kinsoku/>
        <w:wordWrap/>
        <w:overflowPunct/>
        <w:topLinePunct w:val="0"/>
        <w:autoSpaceDE/>
        <w:autoSpaceDN/>
        <w:bidi w:val="0"/>
        <w:adjustRightInd/>
        <w:snapToGrid/>
        <w:spacing w:before="0" w:after="0" w:line="560" w:lineRule="exact"/>
        <w:ind w:firstLine="643" w:firstLineChars="200"/>
        <w:textAlignment w:val="auto"/>
        <w:rPr>
          <w:rFonts w:hint="eastAsia" w:ascii="仿宋_GB2312" w:eastAsia="仿宋_GB2312"/>
          <w:b/>
          <w:bCs/>
          <w:color w:val="auto"/>
          <w:sz w:val="32"/>
          <w:szCs w:val="32"/>
          <w:highlight w:val="none"/>
        </w:rPr>
      </w:pPr>
      <w:r>
        <w:rPr>
          <w:rFonts w:hint="eastAsia" w:ascii="仿宋_GB2312" w:eastAsia="仿宋_GB2312"/>
          <w:b/>
          <w:bCs/>
          <w:color w:val="auto"/>
          <w:sz w:val="32"/>
          <w:szCs w:val="32"/>
          <w:highlight w:val="none"/>
        </w:rPr>
        <w:t>（二）绩效评价原则、评价指标体系</w:t>
      </w:r>
      <w:r>
        <w:rPr>
          <w:rFonts w:hint="eastAsia" w:ascii="仿宋_GB2312" w:eastAsia="仿宋_GB2312"/>
          <w:b/>
          <w:bCs/>
          <w:color w:val="auto"/>
          <w:sz w:val="32"/>
          <w:szCs w:val="32"/>
          <w:highlight w:val="none"/>
          <w:lang w:eastAsia="zh-CN"/>
        </w:rPr>
        <w:t>（附表说明）</w:t>
      </w:r>
      <w:r>
        <w:rPr>
          <w:rFonts w:hint="eastAsia" w:ascii="仿宋_GB2312" w:eastAsia="仿宋_GB2312"/>
          <w:b/>
          <w:bCs/>
          <w:color w:val="auto"/>
          <w:sz w:val="32"/>
          <w:szCs w:val="32"/>
          <w:highlight w:val="none"/>
        </w:rPr>
        <w:t>、评价方法、评价标准等。</w:t>
      </w:r>
      <w:bookmarkEnd w:id="5"/>
    </w:p>
    <w:p>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1</w:t>
      </w:r>
      <w:r>
        <w:rPr>
          <w:rFonts w:hint="eastAsia"/>
          <w:b/>
          <w:bCs/>
          <w:color w:val="auto"/>
          <w:sz w:val="32"/>
          <w:szCs w:val="32"/>
          <w:highlight w:val="none"/>
          <w:lang w:val="en-US" w:eastAsia="zh-CN"/>
        </w:rPr>
        <w:t>.</w:t>
      </w:r>
      <w:r>
        <w:rPr>
          <w:rFonts w:hint="eastAsia"/>
          <w:b/>
          <w:bCs/>
          <w:color w:val="auto"/>
          <w:sz w:val="32"/>
          <w:szCs w:val="32"/>
          <w:highlight w:val="none"/>
        </w:rPr>
        <w:t>绩效评价原则</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bCs/>
          <w:color w:val="auto"/>
          <w:sz w:val="32"/>
          <w:szCs w:val="32"/>
          <w:highlight w:val="none"/>
        </w:rPr>
      </w:pPr>
      <w:r>
        <w:rPr>
          <w:rFonts w:eastAsia="仿宋_GB2312"/>
          <w:color w:val="auto"/>
          <w:sz w:val="32"/>
          <w:szCs w:val="32"/>
          <w:highlight w:val="none"/>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（3）激励约束。绩效评价结果应与预算安排、政策调整、改进管理实质性挂钩，体现奖优罚劣和激励相容导向，有效要安排、低效要压减、无效要问责。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napToGrid/>
        <w:spacing w:line="560" w:lineRule="exact"/>
        <w:ind w:firstLine="600" w:firstLineChars="200"/>
        <w:textAlignment w:val="auto"/>
        <w:rPr>
          <w:color w:val="auto"/>
          <w:sz w:val="32"/>
          <w:szCs w:val="32"/>
          <w:highlight w:val="none"/>
        </w:rPr>
      </w:pPr>
      <w:r>
        <w:rPr>
          <w:rFonts w:hint="default" w:ascii="Times New Roman" w:hAnsi="Times New Roman" w:eastAsia="仿宋_GB2312" w:cs="Times New Roman"/>
          <w:b w:val="0"/>
          <w:bCs w:val="0"/>
          <w:color w:val="auto"/>
          <w:highlight w:val="none"/>
        </w:rPr>
        <w:t>（4）公开透明。绩效评价结果应依法依规公开，并自觉接受社会监督。</w:t>
      </w:r>
    </w:p>
    <w:p>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2</w:t>
      </w:r>
      <w:r>
        <w:rPr>
          <w:rFonts w:hint="eastAsia"/>
          <w:b/>
          <w:bCs/>
          <w:color w:val="auto"/>
          <w:sz w:val="32"/>
          <w:szCs w:val="32"/>
          <w:highlight w:val="none"/>
          <w:lang w:eastAsia="zh-CN"/>
        </w:rPr>
        <w:t>.</w:t>
      </w:r>
      <w:r>
        <w:rPr>
          <w:rFonts w:hint="eastAsia"/>
          <w:b/>
          <w:bCs/>
          <w:color w:val="auto"/>
          <w:sz w:val="32"/>
          <w:szCs w:val="32"/>
          <w:highlight w:val="none"/>
        </w:rPr>
        <w:t>评价指标体系</w:t>
      </w:r>
    </w:p>
    <w:p>
      <w:pPr>
        <w:pageBreakBefore w:val="0"/>
        <w:kinsoku/>
        <w:wordWrap/>
        <w:overflowPunct/>
        <w:topLinePunct w:val="0"/>
        <w:autoSpaceDE/>
        <w:autoSpaceDN/>
        <w:bidi w:val="0"/>
        <w:adjustRightInd/>
        <w:snapToGrid/>
        <w:spacing w:line="560" w:lineRule="exact"/>
        <w:ind w:firstLine="708" w:firstLineChars="200"/>
        <w:textAlignment w:val="auto"/>
        <w:rPr>
          <w:color w:val="auto"/>
          <w:spacing w:val="17"/>
          <w:sz w:val="32"/>
          <w:szCs w:val="32"/>
          <w:highlight w:val="none"/>
        </w:rPr>
      </w:pPr>
      <w:r>
        <w:rPr>
          <w:rFonts w:eastAsia="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708"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（1）确定评价指标</w:t>
      </w:r>
    </w:p>
    <w:p>
      <w:pPr>
        <w:pageBreakBefore w:val="0"/>
        <w:kinsoku/>
        <w:wordWrap/>
        <w:overflowPunct/>
        <w:topLinePunct w:val="0"/>
        <w:autoSpaceDE/>
        <w:autoSpaceDN/>
        <w:bidi w:val="0"/>
        <w:adjustRightInd/>
        <w:snapToGrid/>
        <w:spacing w:line="560" w:lineRule="exact"/>
        <w:ind w:firstLine="708"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708"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（2）确定权重</w:t>
      </w:r>
    </w:p>
    <w:p>
      <w:pPr>
        <w:pageBreakBefore w:val="0"/>
        <w:kinsoku/>
        <w:wordWrap/>
        <w:overflowPunct/>
        <w:topLinePunct w:val="0"/>
        <w:autoSpaceDE/>
        <w:autoSpaceDN/>
        <w:bidi w:val="0"/>
        <w:adjustRightInd/>
        <w:snapToGrid/>
        <w:spacing w:line="560" w:lineRule="exact"/>
        <w:ind w:firstLine="708" w:firstLineChars="200"/>
        <w:jc w:val="left"/>
        <w:textAlignment w:val="auto"/>
        <w:rPr>
          <w:rFonts w:hint="eastAsia" w:ascii="Times New Roman" w:hAnsi="Times New Roman" w:eastAsia="仿宋_GB2312" w:cs="Times New Roman"/>
          <w:b w:val="0"/>
          <w:bCs w:val="0"/>
          <w:color w:val="auto"/>
          <w:spacing w:val="17"/>
          <w:kern w:val="2"/>
          <w:sz w:val="32"/>
          <w:szCs w:val="32"/>
          <w:highlight w:val="none"/>
          <w:lang w:val="en-US" w:eastAsia="zh-CN" w:bidi="ar-SA"/>
        </w:rPr>
      </w:pPr>
      <w:r>
        <w:rPr>
          <w:rFonts w:ascii="Times New Roman" w:hAnsi="Times New Roman" w:eastAsia="仿宋_GB2312" w:cs="Times New Roman"/>
          <w:b w:val="0"/>
          <w:bCs w:val="0"/>
          <w:color w:val="auto"/>
          <w:spacing w:val="17"/>
          <w:kern w:val="2"/>
          <w:sz w:val="32"/>
          <w:szCs w:val="32"/>
          <w:highlight w:val="none"/>
          <w:lang w:val="en-US" w:eastAsia="zh-CN" w:bidi="ar-SA"/>
        </w:rPr>
        <w:t>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autoSpaceDE/>
        <w:autoSpaceDN/>
        <w:bidi w:val="0"/>
        <w:adjustRightInd/>
        <w:snapToGrid/>
        <w:spacing w:line="560" w:lineRule="exact"/>
        <w:ind w:firstLine="708"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（3）确定指标标准值</w:t>
      </w:r>
    </w:p>
    <w:p>
      <w:pPr>
        <w:pageBreakBefore w:val="0"/>
        <w:kinsoku/>
        <w:wordWrap/>
        <w:overflowPunct/>
        <w:topLinePunct w:val="0"/>
        <w:autoSpaceDE/>
        <w:autoSpaceDN/>
        <w:bidi w:val="0"/>
        <w:adjustRightInd/>
        <w:snapToGrid/>
        <w:spacing w:line="560" w:lineRule="exact"/>
        <w:ind w:firstLine="708" w:firstLineChars="200"/>
        <w:jc w:val="left"/>
        <w:textAlignment w:val="auto"/>
        <w:rPr>
          <w:rFonts w:ascii="Times New Roman" w:hAnsi="Times New Roman" w:eastAsia="仿宋_GB2312" w:cs="Times New Roman"/>
          <w:b w:val="0"/>
          <w:bCs w:val="0"/>
          <w:color w:val="auto"/>
          <w:spacing w:val="17"/>
          <w:kern w:val="2"/>
          <w:sz w:val="32"/>
          <w:szCs w:val="32"/>
          <w:highlight w:val="none"/>
          <w:lang w:val="en-US" w:eastAsia="zh-CN" w:bidi="ar-SA"/>
        </w:rPr>
      </w:pPr>
      <w:r>
        <w:rPr>
          <w:rFonts w:ascii="Times New Roman" w:hAnsi="Times New Roman" w:eastAsia="仿宋_GB2312" w:cs="Times New Roman"/>
          <w:b w:val="0"/>
          <w:bCs w:val="0"/>
          <w:color w:val="auto"/>
          <w:spacing w:val="17"/>
          <w:kern w:val="2"/>
          <w:sz w:val="32"/>
          <w:szCs w:val="32"/>
          <w:highlight w:val="none"/>
          <w:lang w:val="en-US" w:eastAsia="zh-CN" w:bidi="ar-SA"/>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auto"/>
          <w:spacing w:val="17"/>
          <w:kern w:val="2"/>
          <w:highlight w:val="none"/>
        </w:rPr>
      </w:pPr>
      <w:r>
        <w:rPr>
          <w:rFonts w:hint="default" w:ascii="Times New Roman" w:hAnsi="Times New Roman" w:eastAsia="仿宋_GB2312" w:cs="Times New Roman"/>
          <w:b w:val="0"/>
          <w:bCs w:val="0"/>
          <w:color w:val="auto"/>
          <w:spacing w:val="17"/>
          <w:kern w:val="2"/>
          <w:highlight w:val="none"/>
        </w:rPr>
        <w:t>绩效评价总分值100分，根据综合评分结果，90（含）-100分为优、80（含）-90分为良、60（含）-80分为中、60分以下为差。</w:t>
      </w:r>
    </w:p>
    <w:p>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3</w:t>
      </w:r>
      <w:r>
        <w:rPr>
          <w:rFonts w:hint="eastAsia"/>
          <w:b/>
          <w:bCs/>
          <w:color w:val="auto"/>
          <w:sz w:val="32"/>
          <w:szCs w:val="32"/>
          <w:highlight w:val="none"/>
          <w:lang w:eastAsia="zh-CN"/>
        </w:rPr>
        <w:t>.</w:t>
      </w:r>
      <w:r>
        <w:rPr>
          <w:rFonts w:hint="eastAsia"/>
          <w:b/>
          <w:bCs/>
          <w:color w:val="auto"/>
          <w:sz w:val="32"/>
          <w:szCs w:val="32"/>
          <w:highlight w:val="none"/>
        </w:rPr>
        <w:t>评价方法</w:t>
      </w:r>
    </w:p>
    <w:p>
      <w:pPr>
        <w:pageBreakBefore w:val="0"/>
        <w:kinsoku/>
        <w:wordWrap/>
        <w:overflowPunct/>
        <w:topLinePunct w:val="0"/>
        <w:autoSpaceDE/>
        <w:autoSpaceDN/>
        <w:bidi w:val="0"/>
        <w:adjustRightInd/>
        <w:snapToGrid/>
        <w:spacing w:line="560" w:lineRule="exact"/>
        <w:ind w:firstLine="708" w:firstLineChars="200"/>
        <w:textAlignment w:val="auto"/>
        <w:rPr>
          <w:rFonts w:eastAsia="仿宋_GB2312"/>
          <w:color w:val="auto"/>
          <w:spacing w:val="17"/>
          <w:sz w:val="32"/>
          <w:szCs w:val="32"/>
          <w:highlight w:val="none"/>
        </w:rPr>
      </w:pPr>
      <w:r>
        <w:rPr>
          <w:rFonts w:eastAsia="仿宋_GB2312"/>
          <w:color w:val="auto"/>
          <w:spacing w:val="17"/>
          <w:sz w:val="32"/>
          <w:szCs w:val="32"/>
          <w:highlight w:val="none"/>
        </w:rPr>
        <w:t>绩效评价从项目决策、项目过程、项目产出、项目效益四个维度进行评价。评价对象为项目目标实施情况，评价核心为资金的支出完成情况和项目的产出效益。</w:t>
      </w:r>
    </w:p>
    <w:p>
      <w:pPr>
        <w:pageBreakBefore w:val="0"/>
        <w:kinsoku/>
        <w:wordWrap/>
        <w:overflowPunct/>
        <w:topLinePunct w:val="0"/>
        <w:autoSpaceDE/>
        <w:autoSpaceDN/>
        <w:bidi w:val="0"/>
        <w:adjustRightInd/>
        <w:snapToGrid/>
        <w:spacing w:line="560" w:lineRule="exact"/>
        <w:ind w:firstLine="708" w:firstLineChars="200"/>
        <w:textAlignment w:val="auto"/>
        <w:rPr>
          <w:color w:val="auto"/>
          <w:sz w:val="32"/>
          <w:szCs w:val="32"/>
          <w:highlight w:val="none"/>
        </w:rPr>
      </w:pPr>
      <w:r>
        <w:rPr>
          <w:rFonts w:eastAsia="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r>
        <w:rPr>
          <w:rFonts w:hint="eastAsia" w:ascii="仿宋_GB2312" w:hAnsi="Times New Roman" w:cs="Times New Roman"/>
          <w:color w:val="auto"/>
          <w:sz w:val="32"/>
          <w:szCs w:val="32"/>
          <w:highlight w:val="none"/>
          <w:lang w:val="zh-CN"/>
        </w:rPr>
        <w:t>采用比较法和公众评判法</w:t>
      </w:r>
      <w:r>
        <w:rPr>
          <w:rFonts w:hint="eastAsia" w:ascii="仿宋_GB2312" w:cs="Times New Roman"/>
          <w:color w:val="auto"/>
          <w:sz w:val="32"/>
          <w:szCs w:val="32"/>
          <w:highlight w:val="none"/>
          <w:lang w:val="zh-CN"/>
        </w:rPr>
        <w:t>，</w:t>
      </w:r>
      <w:r>
        <w:rPr>
          <w:rFonts w:hint="eastAsia" w:ascii="仿宋_GB2312" w:hAnsi="Times New Roman" w:cs="Times New Roman"/>
          <w:color w:val="auto"/>
          <w:sz w:val="32"/>
          <w:szCs w:val="32"/>
          <w:highlight w:val="none"/>
          <w:lang w:val="zh-CN"/>
        </w:rPr>
        <w:t>原因是：通过分析202</w:t>
      </w:r>
      <w:r>
        <w:rPr>
          <w:rFonts w:hint="eastAsia" w:ascii="仿宋_GB2312" w:cs="Times New Roman"/>
          <w:color w:val="auto"/>
          <w:sz w:val="32"/>
          <w:szCs w:val="32"/>
          <w:highlight w:val="none"/>
          <w:lang w:val="en-US" w:eastAsia="zh-CN"/>
        </w:rPr>
        <w:t>4</w:t>
      </w:r>
      <w:r>
        <w:rPr>
          <w:rFonts w:hint="eastAsia" w:ascii="仿宋_GB2312" w:hAnsi="Times New Roman" w:cs="Times New Roman"/>
          <w:color w:val="auto"/>
          <w:sz w:val="32"/>
          <w:szCs w:val="32"/>
          <w:highlight w:val="none"/>
          <w:lang w:val="zh-CN"/>
        </w:rPr>
        <w:t>年</w:t>
      </w:r>
      <w:r>
        <w:rPr>
          <w:rFonts w:hint="eastAsia" w:ascii="仿宋_GB2312" w:cs="Times New Roman"/>
          <w:color w:val="auto"/>
          <w:sz w:val="32"/>
          <w:szCs w:val="32"/>
          <w:highlight w:val="none"/>
          <w:lang w:val="en-US" w:eastAsia="zh-CN"/>
        </w:rPr>
        <w:t>在央视投放广告经费项目</w:t>
      </w:r>
      <w:r>
        <w:rPr>
          <w:rFonts w:hint="eastAsia" w:ascii="Times New Roman" w:hAnsi="Times New Roman" w:cs="Times New Roman"/>
          <w:b w:val="0"/>
          <w:bCs w:val="0"/>
          <w:color w:val="auto"/>
          <w:sz w:val="32"/>
          <w:szCs w:val="32"/>
          <w:highlight w:val="none"/>
          <w:lang w:val="en-US" w:eastAsia="zh-CN"/>
        </w:rPr>
        <w:t>年初设定的</w:t>
      </w:r>
      <w:r>
        <w:rPr>
          <w:rFonts w:hint="eastAsia" w:ascii="仿宋_GB2312" w:hAnsi="Times New Roman" w:cs="Times New Roman"/>
          <w:color w:val="auto"/>
          <w:sz w:val="32"/>
          <w:szCs w:val="32"/>
          <w:highlight w:val="none"/>
          <w:lang w:val="zh-CN"/>
        </w:rPr>
        <w:t>绩效目标与实施效果、历史与当期情况的比较，综合分析绩效目标实现程度</w:t>
      </w:r>
      <w:r>
        <w:rPr>
          <w:rFonts w:hint="eastAsia" w:ascii="仿宋_GB2312" w:cs="Times New Roman"/>
          <w:color w:val="auto"/>
          <w:sz w:val="32"/>
          <w:szCs w:val="32"/>
          <w:highlight w:val="none"/>
          <w:lang w:val="zh-CN"/>
        </w:rPr>
        <w:t>，</w:t>
      </w:r>
      <w:r>
        <w:rPr>
          <w:rFonts w:hint="eastAsia" w:ascii="仿宋_GB2312" w:cs="Times New Roman"/>
          <w:color w:val="auto"/>
          <w:sz w:val="32"/>
          <w:szCs w:val="32"/>
          <w:highlight w:val="none"/>
          <w:lang w:val="en-US" w:eastAsia="zh-CN"/>
        </w:rPr>
        <w:t>不断提升绩效管理水平</w:t>
      </w:r>
      <w:r>
        <w:rPr>
          <w:rFonts w:hint="eastAsia" w:ascii="仿宋_GB2312" w:hAnsi="Times New Roman" w:cs="Times New Roman"/>
          <w:color w:val="auto"/>
          <w:sz w:val="32"/>
          <w:szCs w:val="32"/>
          <w:highlight w:val="none"/>
          <w:lang w:val="zh-CN"/>
        </w:rPr>
        <w:t>；通过对社会群众</w:t>
      </w:r>
      <w:r>
        <w:rPr>
          <w:rFonts w:hint="eastAsia" w:ascii="仿宋_GB2312" w:hAnsi="Times New Roman" w:cs="Times New Roman"/>
          <w:color w:val="auto"/>
          <w:sz w:val="32"/>
          <w:szCs w:val="32"/>
          <w:highlight w:val="none"/>
          <w:lang w:val="en-US" w:eastAsia="zh-CN"/>
        </w:rPr>
        <w:t>访谈</w:t>
      </w:r>
      <w:r>
        <w:rPr>
          <w:rFonts w:hint="eastAsia" w:ascii="仿宋_GB2312" w:hAnsi="Times New Roman" w:cs="Times New Roman"/>
          <w:color w:val="auto"/>
          <w:sz w:val="32"/>
          <w:szCs w:val="32"/>
          <w:highlight w:val="none"/>
          <w:lang w:val="zh-CN"/>
        </w:rPr>
        <w:t>及抽样调查等对财政支出效果进行评判，</w:t>
      </w:r>
      <w:r>
        <w:rPr>
          <w:rFonts w:hint="eastAsia" w:ascii="仿宋_GB2312" w:cs="Times New Roman"/>
          <w:color w:val="auto"/>
          <w:sz w:val="32"/>
          <w:szCs w:val="32"/>
          <w:highlight w:val="none"/>
          <w:lang w:val="en-US" w:eastAsia="zh-CN"/>
        </w:rPr>
        <w:t>了解直接受益群体对项目的直观感受</w:t>
      </w:r>
      <w:r>
        <w:rPr>
          <w:rFonts w:hint="eastAsia" w:ascii="仿宋_GB2312" w:cs="Times New Roman"/>
          <w:color w:val="auto"/>
          <w:sz w:val="32"/>
          <w:szCs w:val="32"/>
          <w:highlight w:val="none"/>
          <w:lang w:val="zh-CN"/>
        </w:rPr>
        <w:t>，</w:t>
      </w:r>
      <w:r>
        <w:rPr>
          <w:rFonts w:hint="eastAsia" w:ascii="仿宋_GB2312" w:hAnsi="Times New Roman" w:cs="Times New Roman"/>
          <w:color w:val="auto"/>
          <w:sz w:val="32"/>
          <w:szCs w:val="32"/>
          <w:highlight w:val="none"/>
          <w:lang w:val="zh-CN"/>
        </w:rPr>
        <w:t>评价绩效目标实现程度</w:t>
      </w:r>
      <w:r>
        <w:rPr>
          <w:rFonts w:hint="eastAsia" w:ascii="仿宋_GB2312" w:cs="Times New Roman"/>
          <w:color w:val="auto"/>
          <w:sz w:val="32"/>
          <w:szCs w:val="32"/>
          <w:highlight w:val="none"/>
          <w:lang w:val="zh-CN"/>
        </w:rPr>
        <w:t>，</w:t>
      </w:r>
      <w:r>
        <w:rPr>
          <w:rFonts w:hint="eastAsia" w:ascii="仿宋_GB2312" w:cs="Times New Roman"/>
          <w:color w:val="auto"/>
          <w:sz w:val="32"/>
          <w:szCs w:val="32"/>
          <w:highlight w:val="none"/>
          <w:lang w:val="en-US" w:eastAsia="zh-CN"/>
        </w:rPr>
        <w:t>提升轮台的知名度</w:t>
      </w:r>
      <w:r>
        <w:rPr>
          <w:rFonts w:hint="eastAsia" w:ascii="仿宋_GB2312"/>
          <w:color w:val="auto"/>
          <w:sz w:val="32"/>
          <w:szCs w:val="32"/>
          <w:highlight w:val="none"/>
          <w:lang w:eastAsia="zh-CN"/>
        </w:rPr>
        <w:t>。</w:t>
      </w:r>
    </w:p>
    <w:p>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4</w:t>
      </w:r>
      <w:r>
        <w:rPr>
          <w:rFonts w:hint="eastAsia"/>
          <w:b/>
          <w:bCs/>
          <w:color w:val="auto"/>
          <w:sz w:val="32"/>
          <w:szCs w:val="32"/>
          <w:highlight w:val="none"/>
          <w:lang w:val="en-US" w:eastAsia="zh-CN"/>
        </w:rPr>
        <w:t>.</w:t>
      </w:r>
      <w:r>
        <w:rPr>
          <w:rFonts w:hint="eastAsia"/>
          <w:b/>
          <w:bCs/>
          <w:color w:val="auto"/>
          <w:sz w:val="32"/>
          <w:szCs w:val="32"/>
          <w:highlight w:val="none"/>
        </w:rPr>
        <w:t>评价标准</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cs="Times New Roman"/>
          <w:color w:val="auto"/>
          <w:sz w:val="32"/>
          <w:szCs w:val="32"/>
          <w:highlight w:val="none"/>
          <w:lang w:val="zh-CN"/>
        </w:rPr>
      </w:pPr>
      <w:r>
        <w:rPr>
          <w:rFonts w:hint="eastAsia" w:ascii="仿宋_GB2312" w:hAnsi="Times New Roman" w:cs="Times New Roman"/>
          <w:color w:val="auto"/>
          <w:sz w:val="32"/>
          <w:szCs w:val="32"/>
          <w:highlight w:val="none"/>
          <w:lang w:val="zh-CN"/>
        </w:rPr>
        <w:t>绩效评价标准通常包括计划标准、行业标准、历史标准等，用于对绩效指标完成情况进行比较、分析、评价。本次项目支出绩效自评采用计划标准，原因是：</w:t>
      </w:r>
      <w:r>
        <w:rPr>
          <w:rFonts w:hint="eastAsia" w:ascii="仿宋_GB2312" w:hAnsi="Times New Roman" w:cs="Times New Roman"/>
          <w:color w:val="auto"/>
          <w:sz w:val="32"/>
          <w:szCs w:val="32"/>
          <w:highlight w:val="none"/>
          <w:lang w:val="en-US" w:eastAsia="zh-CN"/>
        </w:rPr>
        <w:t>通过</w:t>
      </w:r>
      <w:r>
        <w:rPr>
          <w:rFonts w:hint="eastAsia" w:ascii="仿宋_GB2312" w:hAnsi="Times New Roman" w:cs="Times New Roman"/>
          <w:color w:val="auto"/>
          <w:sz w:val="32"/>
          <w:szCs w:val="32"/>
          <w:highlight w:val="none"/>
          <w:lang w:val="zh-CN"/>
        </w:rPr>
        <w:t>预先制定的</w:t>
      </w:r>
      <w:r>
        <w:rPr>
          <w:rFonts w:hint="eastAsia" w:ascii="仿宋_GB2312" w:hAnsi="Times New Roman" w:cs="Times New Roman"/>
          <w:color w:val="auto"/>
          <w:sz w:val="32"/>
          <w:szCs w:val="32"/>
          <w:highlight w:val="none"/>
          <w:lang w:val="en-US" w:eastAsia="zh-CN"/>
        </w:rPr>
        <w:t>项目产出、效益等</w:t>
      </w:r>
      <w:r>
        <w:rPr>
          <w:rFonts w:hint="eastAsia" w:ascii="仿宋_GB2312" w:hAnsi="Times New Roman" w:cs="Times New Roman"/>
          <w:color w:val="auto"/>
          <w:sz w:val="32"/>
          <w:szCs w:val="32"/>
          <w:highlight w:val="none"/>
          <w:lang w:val="zh-CN"/>
        </w:rPr>
        <w:t>目标、</w:t>
      </w:r>
      <w:r>
        <w:rPr>
          <w:rFonts w:hint="eastAsia" w:ascii="仿宋_GB2312" w:hAnsi="Times New Roman" w:cs="Times New Roman"/>
          <w:color w:val="auto"/>
          <w:sz w:val="32"/>
          <w:szCs w:val="32"/>
          <w:highlight w:val="none"/>
          <w:lang w:val="en-US" w:eastAsia="zh-CN"/>
        </w:rPr>
        <w:t>并制定项目实施</w:t>
      </w:r>
      <w:r>
        <w:rPr>
          <w:rFonts w:hint="eastAsia" w:ascii="仿宋_GB2312" w:hAnsi="Times New Roman" w:cs="Times New Roman"/>
          <w:color w:val="auto"/>
          <w:sz w:val="32"/>
          <w:szCs w:val="32"/>
          <w:highlight w:val="none"/>
          <w:lang w:val="zh-CN"/>
        </w:rPr>
        <w:t>计划等作为评价标准</w:t>
      </w:r>
      <w:r>
        <w:rPr>
          <w:rFonts w:hint="eastAsia" w:ascii="仿宋_GB2312" w:cs="Times New Roman"/>
          <w:color w:val="auto"/>
          <w:sz w:val="32"/>
          <w:szCs w:val="32"/>
          <w:highlight w:val="none"/>
          <w:lang w:val="zh-CN"/>
        </w:rPr>
        <w:t>，</w:t>
      </w:r>
      <w:r>
        <w:rPr>
          <w:rFonts w:hint="eastAsia" w:ascii="仿宋_GB2312" w:hAnsi="Times New Roman" w:cs="Times New Roman"/>
          <w:color w:val="auto"/>
          <w:sz w:val="32"/>
          <w:szCs w:val="32"/>
          <w:highlight w:val="none"/>
          <w:lang w:val="en-US" w:eastAsia="zh-CN"/>
        </w:rPr>
        <w:t>项目实施完成后，</w:t>
      </w:r>
      <w:r>
        <w:rPr>
          <w:rFonts w:hint="eastAsia" w:ascii="仿宋_GB2312" w:hAnsi="Times New Roman" w:cs="Times New Roman"/>
          <w:color w:val="auto"/>
          <w:sz w:val="32"/>
          <w:szCs w:val="32"/>
          <w:highlight w:val="none"/>
          <w:lang w:val="zh-CN"/>
        </w:rPr>
        <w:t>对绩效指标完成情况进行比较</w:t>
      </w:r>
      <w:r>
        <w:rPr>
          <w:rFonts w:hint="eastAsia" w:ascii="仿宋_GB2312" w:hAnsi="Times New Roman" w:cs="Times New Roman"/>
          <w:color w:val="auto"/>
          <w:sz w:val="32"/>
          <w:szCs w:val="32"/>
          <w:highlight w:val="none"/>
          <w:lang w:val="zh-CN" w:eastAsia="zh-CN"/>
        </w:rPr>
        <w:t>，</w:t>
      </w:r>
      <w:r>
        <w:rPr>
          <w:rFonts w:hint="eastAsia" w:ascii="仿宋_GB2312" w:hAnsi="Times New Roman" w:cs="Times New Roman"/>
          <w:color w:val="auto"/>
          <w:sz w:val="32"/>
          <w:szCs w:val="32"/>
          <w:highlight w:val="none"/>
          <w:lang w:val="en-US" w:eastAsia="zh-CN"/>
        </w:rPr>
        <w:t>从而反映项目产出和效益情况</w:t>
      </w:r>
      <w:r>
        <w:rPr>
          <w:rFonts w:hint="eastAsia" w:ascii="仿宋_GB2312" w:hAnsi="Times New Roman" w:cs="Times New Roman"/>
          <w:color w:val="auto"/>
          <w:sz w:val="32"/>
          <w:szCs w:val="32"/>
          <w:highlight w:val="none"/>
          <w:lang w:val="zh-CN"/>
        </w:rPr>
        <w:t>。</w:t>
      </w:r>
    </w:p>
    <w:p>
      <w:pPr>
        <w:pStyle w:val="3"/>
        <w:pageBreakBefore w:val="0"/>
        <w:kinsoku/>
        <w:wordWrap/>
        <w:overflowPunct/>
        <w:topLinePunct w:val="0"/>
        <w:autoSpaceDE/>
        <w:autoSpaceDN/>
        <w:bidi w:val="0"/>
        <w:adjustRightInd/>
        <w:snapToGrid/>
        <w:spacing w:before="0" w:after="0" w:line="560" w:lineRule="exact"/>
        <w:ind w:firstLine="643" w:firstLineChars="200"/>
        <w:textAlignment w:val="auto"/>
        <w:rPr>
          <w:rFonts w:hint="eastAsia" w:ascii="仿宋_GB2312" w:eastAsia="仿宋_GB2312"/>
          <w:b/>
          <w:bCs/>
          <w:color w:val="auto"/>
          <w:sz w:val="32"/>
          <w:szCs w:val="32"/>
          <w:highlight w:val="none"/>
        </w:rPr>
      </w:pPr>
      <w:bookmarkStart w:id="6" w:name="_Toc68703833"/>
      <w:r>
        <w:rPr>
          <w:rFonts w:hint="eastAsia" w:ascii="仿宋_GB2312" w:eastAsia="仿宋_GB2312"/>
          <w:b/>
          <w:bCs/>
          <w:color w:val="auto"/>
          <w:sz w:val="32"/>
          <w:szCs w:val="32"/>
          <w:highlight w:val="none"/>
        </w:rPr>
        <w:t>（三）绩效评价工作过程。</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7" w:name="_Toc68703834"/>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auto"/>
          <w:spacing w:val="17"/>
          <w:sz w:val="32"/>
          <w:szCs w:val="32"/>
          <w:highlight w:val="none"/>
        </w:rPr>
        <w:t>项目决策、项目过程、项目产出、项目效益四个维度</w:t>
      </w:r>
      <w:r>
        <w:rPr>
          <w:rFonts w:hint="default" w:ascii="Times New Roman" w:hAnsi="Times New Roman" w:eastAsia="仿宋_GB2312" w:cs="Times New Roman"/>
          <w:color w:val="auto"/>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pStyle w:val="2"/>
        <w:pageBreakBefore w:val="0"/>
        <w:kinsoku/>
        <w:wordWrap/>
        <w:overflowPunct/>
        <w:topLinePunct w:val="0"/>
        <w:autoSpaceDE/>
        <w:autoSpaceDN/>
        <w:bidi w:val="0"/>
        <w:adjustRightInd/>
        <w:snapToGrid/>
        <w:spacing w:before="0" w:after="0" w:line="560" w:lineRule="exact"/>
        <w:ind w:firstLine="643" w:firstLineChars="200"/>
        <w:textAlignment w:val="auto"/>
        <w:rPr>
          <w:rFonts w:ascii="宋体" w:hAnsi="宋体" w:eastAsia="宋体"/>
          <w:color w:val="auto"/>
          <w:sz w:val="32"/>
          <w:szCs w:val="32"/>
          <w:highlight w:val="none"/>
        </w:rPr>
      </w:pPr>
      <w:r>
        <w:rPr>
          <w:rFonts w:hint="eastAsia" w:ascii="宋体" w:hAnsi="宋体" w:eastAsia="宋体"/>
          <w:color w:val="auto"/>
          <w:sz w:val="32"/>
          <w:szCs w:val="32"/>
          <w:highlight w:val="none"/>
        </w:rPr>
        <w:t>三、综合评价情况及评价结论</w:t>
      </w:r>
      <w:bookmarkEnd w:id="7"/>
    </w:p>
    <w:p>
      <w:pPr>
        <w:pStyle w:val="3"/>
        <w:pageBreakBefore w:val="0"/>
        <w:kinsoku/>
        <w:wordWrap/>
        <w:overflowPunct/>
        <w:topLinePunct w:val="0"/>
        <w:autoSpaceDE/>
        <w:autoSpaceDN/>
        <w:bidi w:val="0"/>
        <w:adjustRightInd/>
        <w:snapToGrid/>
        <w:spacing w:before="0" w:after="0" w:line="560" w:lineRule="exact"/>
        <w:ind w:firstLine="643" w:firstLineChars="200"/>
        <w:textAlignment w:val="auto"/>
        <w:rPr>
          <w:rFonts w:hint="eastAsia" w:ascii="仿宋_GB2312" w:eastAsia="仿宋_GB2312"/>
          <w:b/>
          <w:bCs/>
          <w:color w:val="auto"/>
          <w:sz w:val="32"/>
          <w:szCs w:val="32"/>
          <w:highlight w:val="none"/>
          <w:lang w:eastAsia="zh-CN"/>
        </w:rPr>
      </w:pPr>
      <w:bookmarkStart w:id="8" w:name="_Toc68703835"/>
      <w:r>
        <w:rPr>
          <w:rFonts w:hint="eastAsia" w:ascii="仿宋_GB2312" w:eastAsia="仿宋_GB2312"/>
          <w:b/>
          <w:bCs/>
          <w:color w:val="auto"/>
          <w:sz w:val="32"/>
          <w:szCs w:val="32"/>
          <w:highlight w:val="none"/>
        </w:rPr>
        <w:t>（一）综合评价情况</w:t>
      </w:r>
      <w:bookmarkEnd w:id="8"/>
      <w:r>
        <w:rPr>
          <w:rFonts w:hint="eastAsia" w:ascii="仿宋_GB2312" w:eastAsia="仿宋_GB2312"/>
          <w:b/>
          <w:bCs/>
          <w:color w:val="auto"/>
          <w:sz w:val="32"/>
          <w:szCs w:val="32"/>
          <w:highlight w:val="none"/>
          <w:lang w:eastAsia="zh-CN"/>
        </w:rPr>
        <w:t>及评价结论</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b w:val="0"/>
          <w:bCs w:val="0"/>
          <w:color w:val="auto"/>
          <w:sz w:val="32"/>
          <w:szCs w:val="32"/>
          <w:highlight w:val="none"/>
        </w:rPr>
      </w:pPr>
      <w:bookmarkStart w:id="9" w:name="_Toc68703836"/>
      <w:r>
        <w:rPr>
          <w:rFonts w:hint="default" w:ascii="Times New Roman" w:hAnsi="Times New Roman" w:eastAsia="仿宋_GB2312" w:cs="Times New Roman"/>
          <w:b w:val="0"/>
          <w:bCs w:val="0"/>
          <w:color w:val="auto"/>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b w:val="0"/>
          <w:bCs w:val="0"/>
          <w:color w:val="auto"/>
          <w:sz w:val="32"/>
          <w:szCs w:val="32"/>
          <w:highlight w:val="none"/>
          <w:lang w:val="en-US" w:eastAsia="zh-CN"/>
        </w:rPr>
        <w:t>在央视投放广告经费项目</w:t>
      </w:r>
      <w:r>
        <w:rPr>
          <w:rFonts w:hint="default" w:ascii="Times New Roman" w:hAnsi="Times New Roman" w:eastAsia="仿宋_GB2312" w:cs="Times New Roman"/>
          <w:b w:val="0"/>
          <w:bCs w:val="0"/>
          <w:color w:val="auto"/>
          <w:sz w:val="32"/>
          <w:szCs w:val="32"/>
          <w:highlight w:val="none"/>
        </w:rPr>
        <w:t>在CCTV-2《第一时间》天气预报栏目投放广告120天，每天播出1次等方面表现出色，达到了预期的标准与要求。</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在项目管理方面，</w:t>
      </w:r>
      <w:r>
        <w:rPr>
          <w:rFonts w:hint="eastAsia" w:ascii="Times New Roman" w:hAnsi="Times New Roman" w:eastAsia="仿宋_GB2312" w:cs="Times New Roman"/>
          <w:b w:val="0"/>
          <w:bCs w:val="0"/>
          <w:color w:val="auto"/>
          <w:sz w:val="32"/>
          <w:szCs w:val="32"/>
          <w:highlight w:val="none"/>
          <w:lang w:val="en-US" w:eastAsia="zh-CN"/>
        </w:rPr>
        <w:t>县委宣传部</w:t>
      </w:r>
      <w:r>
        <w:rPr>
          <w:rFonts w:hint="default" w:ascii="Times New Roman" w:hAnsi="Times New Roman" w:eastAsia="仿宋_GB2312" w:cs="Times New Roman"/>
          <w:b w:val="0"/>
          <w:bCs w:val="0"/>
          <w:color w:val="auto"/>
          <w:sz w:val="32"/>
          <w:szCs w:val="32"/>
          <w:highlight w:val="none"/>
        </w:rPr>
        <w:t>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从项目效益的角度来看，本项目不仅实现了预期的社会效益等方面产生了积极的影响。具体而言，轮台小白杏、轮台草湖小羔羊、轮台塔里木原始胡杨林</w:t>
      </w:r>
      <w:r>
        <w:rPr>
          <w:rFonts w:hint="eastAsia" w:cs="Times New Roman"/>
          <w:b w:val="0"/>
          <w:bCs w:val="0"/>
          <w:color w:val="auto"/>
          <w:sz w:val="32"/>
          <w:szCs w:val="32"/>
          <w:highlight w:val="none"/>
          <w:lang w:val="en-US" w:eastAsia="zh-CN"/>
        </w:rPr>
        <w:t>等方面知名度的</w:t>
      </w:r>
      <w:r>
        <w:rPr>
          <w:rFonts w:hint="default" w:ascii="Times New Roman" w:hAnsi="Times New Roman" w:eastAsia="仿宋_GB2312" w:cs="Times New Roman"/>
          <w:b w:val="0"/>
          <w:bCs w:val="0"/>
          <w:color w:val="auto"/>
          <w:sz w:val="32"/>
          <w:szCs w:val="32"/>
          <w:highlight w:val="none"/>
        </w:rPr>
        <w:t>提升，为项目的利益相关者带来了</w:t>
      </w:r>
      <w:r>
        <w:rPr>
          <w:rFonts w:hint="eastAsia" w:ascii="Times New Roman" w:hAnsi="Times New Roman" w:eastAsia="仿宋_GB2312" w:cs="Times New Roman"/>
          <w:b w:val="0"/>
          <w:bCs w:val="0"/>
          <w:color w:val="auto"/>
          <w:sz w:val="32"/>
          <w:szCs w:val="32"/>
          <w:highlight w:val="none"/>
          <w:lang w:val="en-US" w:eastAsia="zh-CN"/>
        </w:rPr>
        <w:t>切实</w:t>
      </w:r>
      <w:r>
        <w:rPr>
          <w:rFonts w:hint="default" w:ascii="Times New Roman" w:hAnsi="Times New Roman" w:eastAsia="仿宋_GB2312" w:cs="Times New Roman"/>
          <w:b w:val="0"/>
          <w:bCs w:val="0"/>
          <w:color w:val="auto"/>
          <w:sz w:val="32"/>
          <w:szCs w:val="32"/>
          <w:highlight w:val="none"/>
        </w:rPr>
        <w:t>的利益。</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综上所述，</w:t>
      </w:r>
      <w:r>
        <w:rPr>
          <w:rFonts w:hint="eastAsia" w:ascii="Times New Roman" w:hAnsi="Times New Roman" w:eastAsia="仿宋_GB2312" w:cs="Times New Roman"/>
          <w:b w:val="0"/>
          <w:bCs w:val="0"/>
          <w:color w:val="auto"/>
          <w:sz w:val="32"/>
          <w:szCs w:val="32"/>
          <w:highlight w:val="none"/>
          <w:lang w:val="en-US" w:eastAsia="zh-CN"/>
        </w:rPr>
        <w:t>在央视投放广告经费项目</w:t>
      </w:r>
      <w:r>
        <w:rPr>
          <w:rFonts w:hint="default" w:ascii="Times New Roman" w:hAnsi="Times New Roman" w:eastAsia="仿宋_GB2312" w:cs="Times New Roman"/>
          <w:b w:val="0"/>
          <w:bCs w:val="0"/>
          <w:color w:val="auto"/>
          <w:sz w:val="32"/>
          <w:szCs w:val="32"/>
          <w:highlight w:val="none"/>
        </w:rPr>
        <w:t>在绩效评价中表现出色，达到了项目的预期目标，并在多个方面取得了显著的成效。</w:t>
      </w:r>
    </w:p>
    <w:p>
      <w:pPr>
        <w:pStyle w:val="3"/>
        <w:pageBreakBefore w:val="0"/>
        <w:kinsoku/>
        <w:wordWrap/>
        <w:overflowPunct/>
        <w:topLinePunct w:val="0"/>
        <w:autoSpaceDE/>
        <w:autoSpaceDN/>
        <w:bidi w:val="0"/>
        <w:adjustRightInd/>
        <w:snapToGrid/>
        <w:spacing w:before="0" w:after="0" w:line="560" w:lineRule="exact"/>
        <w:ind w:firstLine="643" w:firstLineChars="200"/>
        <w:textAlignment w:val="auto"/>
        <w:rPr>
          <w:rFonts w:hint="eastAsia" w:ascii="仿宋_GB2312" w:eastAsia="仿宋_GB2312"/>
          <w:b/>
          <w:bCs/>
          <w:color w:val="auto"/>
          <w:sz w:val="32"/>
          <w:szCs w:val="32"/>
          <w:highlight w:val="none"/>
        </w:rPr>
      </w:pPr>
      <w:r>
        <w:rPr>
          <w:rFonts w:hint="eastAsia" w:ascii="仿宋_GB2312" w:eastAsia="仿宋_GB2312"/>
          <w:b/>
          <w:bCs/>
          <w:color w:val="auto"/>
          <w:sz w:val="32"/>
          <w:szCs w:val="32"/>
          <w:highlight w:val="none"/>
          <w:lang w:val="en-US" w:eastAsia="zh-CN"/>
        </w:rPr>
        <w:t>2.</w:t>
      </w:r>
      <w:r>
        <w:rPr>
          <w:rFonts w:hint="eastAsia" w:ascii="仿宋_GB2312" w:eastAsia="仿宋_GB2312"/>
          <w:b/>
          <w:bCs/>
          <w:color w:val="auto"/>
          <w:sz w:val="32"/>
          <w:szCs w:val="32"/>
          <w:highlight w:val="none"/>
        </w:rPr>
        <w:t>评价结论</w:t>
      </w:r>
      <w:bookmarkEnd w:id="9"/>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b w:val="0"/>
          <w:bCs w:val="0"/>
          <w:color w:val="auto"/>
          <w:sz w:val="32"/>
          <w:szCs w:val="32"/>
          <w:highlight w:val="none"/>
        </w:rPr>
        <w:t>运用绩效评价组制定的评价指标体系以及财政部《项目支出绩效评价管理办法》（财预〔2020〕10号）文件的评分标准，通过数据采集、问卷调查及访谈等方式，对本项目进行客观评价，最终评分结果：总得分</w:t>
      </w:r>
      <w:r>
        <w:rPr>
          <w:rFonts w:hint="eastAsia" w:ascii="Times New Roman" w:hAnsi="Times New Roman" w:eastAsia="仿宋_GB2312" w:cs="Times New Roman"/>
          <w:b w:val="0"/>
          <w:bCs w:val="0"/>
          <w:color w:val="auto"/>
          <w:sz w:val="32"/>
          <w:szCs w:val="32"/>
          <w:highlight w:val="none"/>
        </w:rPr>
        <w:t>为</w:t>
      </w:r>
      <w:r>
        <w:rPr>
          <w:rFonts w:hint="eastAsia" w:ascii="Times New Roman" w:hAnsi="Times New Roman" w:eastAsia="仿宋_GB2312" w:cs="Times New Roman"/>
          <w:b w:val="0"/>
          <w:bCs w:val="0"/>
          <w:color w:val="auto"/>
          <w:sz w:val="32"/>
          <w:szCs w:val="32"/>
          <w:highlight w:val="none"/>
          <w:lang w:val="en-US" w:eastAsia="zh-CN"/>
        </w:rPr>
        <w:t>100</w:t>
      </w:r>
      <w:r>
        <w:rPr>
          <w:rFonts w:hint="eastAsia" w:ascii="Times New Roman" w:hAnsi="Times New Roman" w:eastAsia="仿宋_GB2312" w:cs="Times New Roman"/>
          <w:b w:val="0"/>
          <w:bCs w:val="0"/>
          <w:color w:val="auto"/>
          <w:sz w:val="32"/>
          <w:szCs w:val="32"/>
          <w:highlight w:val="none"/>
        </w:rPr>
        <w:t>分，属于“优”。其中，</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color w:val="auto"/>
          <w:sz w:val="32"/>
          <w:szCs w:val="32"/>
          <w:highlight w:val="none"/>
          <w:lang w:eastAsia="zh-CN"/>
        </w:rPr>
      </w:pPr>
      <w:r>
        <w:rPr>
          <w:rFonts w:hint="eastAsia" w:ascii="Times New Roman" w:hAnsi="Times New Roman" w:eastAsia="仿宋_GB2312" w:cs="Times New Roman"/>
          <w:b w:val="0"/>
          <w:bCs w:val="0"/>
          <w:color w:val="auto"/>
          <w:sz w:val="32"/>
          <w:szCs w:val="32"/>
          <w:highlight w:val="none"/>
        </w:rPr>
        <w:t>项目决策类指标权重为20分，得分为</w:t>
      </w:r>
      <w:r>
        <w:rPr>
          <w:rFonts w:hint="eastAsia" w:ascii="Times New Roman" w:hAnsi="Times New Roman" w:eastAsia="仿宋_GB2312" w:cs="Times New Roman"/>
          <w:b w:val="0"/>
          <w:bCs w:val="0"/>
          <w:color w:val="auto"/>
          <w:sz w:val="32"/>
          <w:szCs w:val="32"/>
          <w:highlight w:val="none"/>
          <w:lang w:val="en-US" w:eastAsia="zh-CN"/>
        </w:rPr>
        <w:t>20</w:t>
      </w:r>
      <w:r>
        <w:rPr>
          <w:rFonts w:hint="eastAsia" w:ascii="Times New Roman" w:hAnsi="Times New Roman" w:eastAsia="仿宋_GB2312" w:cs="Times New Roman"/>
          <w:b w:val="0"/>
          <w:bCs w:val="0"/>
          <w:color w:val="auto"/>
          <w:sz w:val="32"/>
          <w:szCs w:val="32"/>
          <w:highlight w:val="none"/>
        </w:rPr>
        <w:t>分，得分率为</w:t>
      </w:r>
      <w:r>
        <w:rPr>
          <w:rFonts w:hint="eastAsia" w:ascii="Times New Roman" w:hAnsi="Times New Roman" w:eastAsia="仿宋_GB2312" w:cs="Times New Roman"/>
          <w:b w:val="0"/>
          <w:bCs w:val="0"/>
          <w:color w:val="auto"/>
          <w:sz w:val="32"/>
          <w:szCs w:val="32"/>
          <w:highlight w:val="none"/>
          <w:lang w:val="en-US" w:eastAsia="zh-CN"/>
        </w:rPr>
        <w:t>100</w:t>
      </w:r>
      <w:r>
        <w:rPr>
          <w:rFonts w:hint="eastAsia" w:ascii="Times New Roman" w:hAnsi="Times New Roman" w:eastAsia="仿宋_GB2312" w:cs="Times New Roman"/>
          <w:b w:val="0"/>
          <w:bCs w:val="0"/>
          <w:color w:val="auto"/>
          <w:sz w:val="32"/>
          <w:szCs w:val="32"/>
          <w:highlight w:val="none"/>
        </w:rPr>
        <w:t>%</w:t>
      </w:r>
      <w:r>
        <w:rPr>
          <w:rFonts w:hint="eastAsia" w:ascii="Times New Roman" w:hAnsi="Times New Roman" w:eastAsia="仿宋_GB2312" w:cs="Times New Roman"/>
          <w:b w:val="0"/>
          <w:bCs w:val="0"/>
          <w:color w:val="auto"/>
          <w:sz w:val="32"/>
          <w:szCs w:val="32"/>
          <w:highlight w:val="none"/>
          <w:lang w:eastAsia="zh-CN"/>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color w:val="auto"/>
          <w:sz w:val="32"/>
          <w:szCs w:val="32"/>
          <w:highlight w:val="none"/>
          <w:lang w:eastAsia="zh-CN"/>
        </w:rPr>
      </w:pPr>
      <w:r>
        <w:rPr>
          <w:rFonts w:hint="eastAsia" w:ascii="Times New Roman" w:hAnsi="Times New Roman" w:eastAsia="仿宋_GB2312" w:cs="Times New Roman"/>
          <w:b w:val="0"/>
          <w:bCs w:val="0"/>
          <w:color w:val="auto"/>
          <w:sz w:val="32"/>
          <w:szCs w:val="32"/>
          <w:highlight w:val="none"/>
        </w:rPr>
        <w:t>项目过程类指标权重为20分，得分为</w:t>
      </w:r>
      <w:r>
        <w:rPr>
          <w:rFonts w:hint="eastAsia" w:ascii="Times New Roman" w:hAnsi="Times New Roman" w:eastAsia="仿宋_GB2312" w:cs="Times New Roman"/>
          <w:b w:val="0"/>
          <w:bCs w:val="0"/>
          <w:color w:val="auto"/>
          <w:sz w:val="32"/>
          <w:szCs w:val="32"/>
          <w:highlight w:val="none"/>
          <w:lang w:val="en-US" w:eastAsia="zh-CN"/>
        </w:rPr>
        <w:t>20</w:t>
      </w:r>
      <w:r>
        <w:rPr>
          <w:rFonts w:hint="eastAsia" w:ascii="Times New Roman" w:hAnsi="Times New Roman" w:eastAsia="仿宋_GB2312" w:cs="Times New Roman"/>
          <w:b w:val="0"/>
          <w:bCs w:val="0"/>
          <w:color w:val="auto"/>
          <w:sz w:val="32"/>
          <w:szCs w:val="32"/>
          <w:highlight w:val="none"/>
        </w:rPr>
        <w:t>分，得分率为</w:t>
      </w:r>
      <w:r>
        <w:rPr>
          <w:rFonts w:hint="eastAsia" w:ascii="Times New Roman" w:hAnsi="Times New Roman" w:eastAsia="仿宋_GB2312" w:cs="Times New Roman"/>
          <w:b w:val="0"/>
          <w:bCs w:val="0"/>
          <w:color w:val="auto"/>
          <w:sz w:val="32"/>
          <w:szCs w:val="32"/>
          <w:highlight w:val="none"/>
          <w:lang w:val="en-US" w:eastAsia="zh-CN"/>
        </w:rPr>
        <w:t>100</w:t>
      </w:r>
      <w:r>
        <w:rPr>
          <w:rFonts w:hint="eastAsia" w:ascii="Times New Roman" w:hAnsi="Times New Roman" w:eastAsia="仿宋_GB2312" w:cs="Times New Roman"/>
          <w:b w:val="0"/>
          <w:bCs w:val="0"/>
          <w:color w:val="auto"/>
          <w:sz w:val="32"/>
          <w:szCs w:val="32"/>
          <w:highlight w:val="none"/>
        </w:rPr>
        <w:t>%</w:t>
      </w:r>
      <w:r>
        <w:rPr>
          <w:rFonts w:hint="eastAsia" w:ascii="Times New Roman" w:hAnsi="Times New Roman" w:eastAsia="仿宋_GB2312" w:cs="Times New Roman"/>
          <w:b w:val="0"/>
          <w:bCs w:val="0"/>
          <w:color w:val="auto"/>
          <w:sz w:val="32"/>
          <w:szCs w:val="32"/>
          <w:highlight w:val="none"/>
          <w:lang w:eastAsia="zh-CN"/>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color w:val="auto"/>
          <w:sz w:val="32"/>
          <w:szCs w:val="32"/>
          <w:highlight w:val="none"/>
          <w:lang w:eastAsia="zh-CN"/>
        </w:rPr>
      </w:pPr>
      <w:r>
        <w:rPr>
          <w:rFonts w:hint="eastAsia" w:ascii="Times New Roman" w:hAnsi="Times New Roman" w:eastAsia="仿宋_GB2312" w:cs="Times New Roman"/>
          <w:b w:val="0"/>
          <w:bCs w:val="0"/>
          <w:color w:val="auto"/>
          <w:sz w:val="32"/>
          <w:szCs w:val="32"/>
          <w:highlight w:val="none"/>
        </w:rPr>
        <w:t>项目产出类指标权重为40分，得分为</w:t>
      </w:r>
      <w:r>
        <w:rPr>
          <w:rFonts w:hint="eastAsia" w:ascii="Times New Roman" w:hAnsi="Times New Roman" w:eastAsia="仿宋_GB2312" w:cs="Times New Roman"/>
          <w:b w:val="0"/>
          <w:bCs w:val="0"/>
          <w:color w:val="auto"/>
          <w:sz w:val="32"/>
          <w:szCs w:val="32"/>
          <w:highlight w:val="none"/>
          <w:lang w:val="en-US" w:eastAsia="zh-CN"/>
        </w:rPr>
        <w:t>40</w:t>
      </w:r>
      <w:r>
        <w:rPr>
          <w:rFonts w:hint="eastAsia" w:ascii="Times New Roman" w:hAnsi="Times New Roman" w:eastAsia="仿宋_GB2312" w:cs="Times New Roman"/>
          <w:b w:val="0"/>
          <w:bCs w:val="0"/>
          <w:color w:val="auto"/>
          <w:sz w:val="32"/>
          <w:szCs w:val="32"/>
          <w:highlight w:val="none"/>
        </w:rPr>
        <w:t>分，得分率为</w:t>
      </w:r>
      <w:r>
        <w:rPr>
          <w:rFonts w:hint="eastAsia" w:ascii="Times New Roman" w:hAnsi="Times New Roman" w:eastAsia="仿宋_GB2312" w:cs="Times New Roman"/>
          <w:b w:val="0"/>
          <w:bCs w:val="0"/>
          <w:color w:val="auto"/>
          <w:sz w:val="32"/>
          <w:szCs w:val="32"/>
          <w:highlight w:val="none"/>
          <w:lang w:val="en-US" w:eastAsia="zh-CN"/>
        </w:rPr>
        <w:t>100</w:t>
      </w:r>
      <w:r>
        <w:rPr>
          <w:rFonts w:hint="eastAsia" w:ascii="Times New Roman" w:hAnsi="Times New Roman" w:eastAsia="仿宋_GB2312" w:cs="Times New Roman"/>
          <w:b w:val="0"/>
          <w:bCs w:val="0"/>
          <w:color w:val="auto"/>
          <w:sz w:val="32"/>
          <w:szCs w:val="32"/>
          <w:highlight w:val="none"/>
        </w:rPr>
        <w:t>%</w:t>
      </w:r>
      <w:r>
        <w:rPr>
          <w:rFonts w:hint="eastAsia" w:ascii="Times New Roman" w:hAnsi="Times New Roman" w:eastAsia="仿宋_GB2312" w:cs="Times New Roman"/>
          <w:b w:val="0"/>
          <w:bCs w:val="0"/>
          <w:color w:val="auto"/>
          <w:sz w:val="32"/>
          <w:szCs w:val="32"/>
          <w:highlight w:val="none"/>
          <w:lang w:eastAsia="zh-CN"/>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color w:val="auto"/>
          <w:sz w:val="32"/>
          <w:szCs w:val="32"/>
          <w:highlight w:val="none"/>
        </w:rPr>
      </w:pPr>
      <w:r>
        <w:rPr>
          <w:rFonts w:hint="eastAsia" w:ascii="Times New Roman" w:hAnsi="Times New Roman" w:eastAsia="仿宋_GB2312" w:cs="Times New Roman"/>
          <w:b w:val="0"/>
          <w:bCs w:val="0"/>
          <w:color w:val="auto"/>
          <w:sz w:val="32"/>
          <w:szCs w:val="32"/>
          <w:highlight w:val="none"/>
        </w:rPr>
        <w:t>项目效益类指标权重为20分，得分为</w:t>
      </w:r>
      <w:r>
        <w:rPr>
          <w:rFonts w:hint="eastAsia" w:ascii="Times New Roman" w:hAnsi="Times New Roman" w:eastAsia="仿宋_GB2312" w:cs="Times New Roman"/>
          <w:b w:val="0"/>
          <w:bCs w:val="0"/>
          <w:color w:val="auto"/>
          <w:sz w:val="32"/>
          <w:szCs w:val="32"/>
          <w:highlight w:val="none"/>
          <w:lang w:val="en-US" w:eastAsia="zh-CN"/>
        </w:rPr>
        <w:t>20</w:t>
      </w:r>
      <w:r>
        <w:rPr>
          <w:rFonts w:hint="eastAsia" w:ascii="Times New Roman" w:hAnsi="Times New Roman" w:eastAsia="仿宋_GB2312" w:cs="Times New Roman"/>
          <w:b w:val="0"/>
          <w:bCs w:val="0"/>
          <w:color w:val="auto"/>
          <w:sz w:val="32"/>
          <w:szCs w:val="32"/>
          <w:highlight w:val="none"/>
        </w:rPr>
        <w:t>分，得分率为</w:t>
      </w:r>
      <w:r>
        <w:rPr>
          <w:rFonts w:hint="eastAsia" w:ascii="Times New Roman" w:hAnsi="Times New Roman" w:eastAsia="仿宋_GB2312" w:cs="Times New Roman"/>
          <w:b w:val="0"/>
          <w:bCs w:val="0"/>
          <w:color w:val="auto"/>
          <w:sz w:val="32"/>
          <w:szCs w:val="32"/>
          <w:highlight w:val="none"/>
          <w:lang w:val="en-US" w:eastAsia="zh-CN"/>
        </w:rPr>
        <w:t>100</w:t>
      </w:r>
      <w:r>
        <w:rPr>
          <w:rFonts w:hint="eastAsia" w:ascii="Times New Roman" w:hAnsi="Times New Roman" w:eastAsia="仿宋_GB2312" w:cs="Times New Roman"/>
          <w:b w:val="0"/>
          <w:bCs w:val="0"/>
          <w:color w:val="auto"/>
          <w:sz w:val="32"/>
          <w:szCs w:val="32"/>
          <w:highlight w:val="none"/>
        </w:rPr>
        <w:t>%</w:t>
      </w:r>
      <w:r>
        <w:rPr>
          <w:rFonts w:hint="eastAsia" w:ascii="Times New Roman" w:hAnsi="Times New Roman" w:eastAsia="仿宋_GB2312" w:cs="Times New Roman"/>
          <w:b w:val="0"/>
          <w:bCs w:val="0"/>
          <w:color w:val="auto"/>
          <w:sz w:val="32"/>
          <w:szCs w:val="32"/>
          <w:highlight w:val="none"/>
          <w:lang w:eastAsia="zh-CN"/>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b w:val="0"/>
          <w:bCs w:val="0"/>
          <w:color w:val="auto"/>
          <w:sz w:val="32"/>
          <w:szCs w:val="32"/>
          <w:highlight w:val="none"/>
          <w:lang w:eastAsia="zh-CN"/>
        </w:rPr>
      </w:pPr>
      <w:r>
        <w:rPr>
          <w:rFonts w:hint="eastAsia" w:ascii="Times New Roman" w:hAnsi="Times New Roman" w:eastAsia="仿宋_GB2312"/>
          <w:b w:val="0"/>
          <w:bCs w:val="0"/>
          <w:color w:val="auto"/>
          <w:sz w:val="32"/>
          <w:szCs w:val="32"/>
          <w:highlight w:val="none"/>
        </w:rPr>
        <w:t>具体打分情况详见：</w:t>
      </w:r>
      <w:r>
        <w:rPr>
          <w:rFonts w:hint="default" w:ascii="Times New Roman" w:hAnsi="Times New Roman" w:eastAsia="仿宋_GB2312" w:cs="Times New Roman"/>
          <w:b w:val="0"/>
          <w:bCs w:val="0"/>
          <w:color w:val="auto"/>
          <w:highlight w:val="none"/>
        </w:rPr>
        <w:t>附件1综合评分表</w:t>
      </w:r>
      <w:r>
        <w:rPr>
          <w:rFonts w:hint="eastAsia"/>
          <w:b w:val="0"/>
          <w:bCs w:val="0"/>
          <w:color w:val="auto"/>
          <w:sz w:val="32"/>
          <w:szCs w:val="32"/>
          <w:highlight w:val="none"/>
          <w:lang w:eastAsia="zh-CN"/>
        </w:rPr>
        <w:t>：</w:t>
      </w:r>
    </w:p>
    <w:p>
      <w:pPr>
        <w:pageBreakBefore w:val="0"/>
        <w:kinsoku/>
        <w:wordWrap/>
        <w:overflowPunct/>
        <w:topLinePunct w:val="0"/>
        <w:autoSpaceDE/>
        <w:autoSpaceDN/>
        <w:bidi w:val="0"/>
        <w:adjustRightInd/>
        <w:snapToGrid/>
        <w:spacing w:line="560" w:lineRule="exact"/>
        <w:ind w:firstLine="643" w:firstLineChars="200"/>
        <w:jc w:val="center"/>
        <w:textAlignment w:val="auto"/>
        <w:rPr>
          <w:b/>
          <w:bCs/>
          <w:color w:val="auto"/>
          <w:sz w:val="32"/>
          <w:szCs w:val="32"/>
          <w:highlight w:val="none"/>
        </w:rPr>
      </w:pPr>
      <w:r>
        <w:rPr>
          <w:rFonts w:hint="eastAsia" w:ascii="Times New Roman" w:hAnsi="Times New Roman" w:cs="Times New Roman"/>
          <w:b/>
          <w:bCs/>
          <w:color w:val="auto"/>
          <w:sz w:val="32"/>
          <w:szCs w:val="32"/>
          <w:highlight w:val="none"/>
        </w:rPr>
        <w:t>在央视投放广告经费项目评价</w:t>
      </w:r>
      <w:r>
        <w:rPr>
          <w:rFonts w:hint="eastAsia"/>
          <w:b/>
          <w:bCs/>
          <w:color w:val="auto"/>
          <w:sz w:val="32"/>
          <w:szCs w:val="32"/>
          <w:highlight w:val="none"/>
        </w:rPr>
        <w:t>得分情况</w:t>
      </w:r>
    </w:p>
    <w:tbl>
      <w:tblPr>
        <w:tblStyle w:val="11"/>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eastAsia="仿宋_GB2312"/>
                <w:color w:val="auto"/>
                <w:sz w:val="32"/>
                <w:szCs w:val="32"/>
                <w:highlight w:val="none"/>
                <w:lang w:val="en-US" w:eastAsia="zh-CN"/>
              </w:rPr>
            </w:pPr>
            <w:r>
              <w:rPr>
                <w:rFonts w:hint="eastAsia"/>
                <w:color w:val="auto"/>
                <w:sz w:val="32"/>
                <w:szCs w:val="3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eastAsia="仿宋_GB2312"/>
                <w:color w:val="auto"/>
                <w:sz w:val="32"/>
                <w:szCs w:val="32"/>
                <w:highlight w:val="none"/>
                <w:lang w:val="en-US" w:eastAsia="zh-CN"/>
              </w:rPr>
            </w:pPr>
            <w:r>
              <w:rPr>
                <w:rFonts w:hint="eastAsia"/>
                <w:color w:val="auto"/>
                <w:sz w:val="32"/>
                <w:szCs w:val="32"/>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eastAsia="仿宋_GB2312"/>
                <w:color w:val="auto"/>
                <w:sz w:val="32"/>
                <w:szCs w:val="32"/>
                <w:highlight w:val="none"/>
                <w:lang w:val="en-US" w:eastAsia="zh-CN"/>
              </w:rPr>
            </w:pPr>
            <w:r>
              <w:rPr>
                <w:rFonts w:hint="eastAsia"/>
                <w:color w:val="auto"/>
                <w:sz w:val="32"/>
                <w:szCs w:val="3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eastAsia="仿宋_GB2312"/>
                <w:color w:val="auto"/>
                <w:sz w:val="32"/>
                <w:szCs w:val="32"/>
                <w:highlight w:val="none"/>
                <w:lang w:val="en-US" w:eastAsia="zh-CN"/>
              </w:rPr>
            </w:pPr>
            <w:r>
              <w:rPr>
                <w:rFonts w:hint="eastAsia"/>
                <w:color w:val="auto"/>
                <w:sz w:val="32"/>
                <w:szCs w:val="32"/>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eastAsia="仿宋_GB2312"/>
                <w:color w:val="auto"/>
                <w:sz w:val="32"/>
                <w:szCs w:val="32"/>
                <w:highlight w:val="none"/>
                <w:lang w:val="en-US" w:eastAsia="zh-CN"/>
              </w:rPr>
            </w:pPr>
            <w:r>
              <w:rPr>
                <w:rFonts w:hint="eastAsia"/>
                <w:color w:val="auto"/>
                <w:sz w:val="32"/>
                <w:szCs w:val="32"/>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eastAsia="仿宋_GB2312"/>
                <w:color w:val="auto"/>
                <w:sz w:val="32"/>
                <w:szCs w:val="32"/>
                <w:highlight w:val="none"/>
                <w:lang w:val="en-US" w:eastAsia="zh-CN"/>
              </w:rPr>
            </w:pPr>
            <w:r>
              <w:rPr>
                <w:rFonts w:hint="eastAsia"/>
                <w:color w:val="auto"/>
                <w:sz w:val="32"/>
                <w:szCs w:val="32"/>
                <w:highlight w:val="none"/>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eastAsia="仿宋_GB2312"/>
                <w:color w:val="auto"/>
                <w:sz w:val="32"/>
                <w:szCs w:val="32"/>
                <w:highlight w:val="none"/>
                <w:lang w:val="en-US" w:eastAsia="zh-CN"/>
              </w:rPr>
            </w:pPr>
            <w:r>
              <w:rPr>
                <w:rFonts w:hint="eastAsia"/>
                <w:color w:val="auto"/>
                <w:sz w:val="32"/>
                <w:szCs w:val="3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eastAsia="仿宋_GB2312"/>
                <w:color w:val="auto"/>
                <w:sz w:val="32"/>
                <w:szCs w:val="32"/>
                <w:highlight w:val="none"/>
                <w:lang w:val="en-US" w:eastAsia="zh-CN"/>
              </w:rPr>
            </w:pPr>
            <w:r>
              <w:rPr>
                <w:rFonts w:hint="eastAsia"/>
                <w:color w:val="auto"/>
                <w:sz w:val="32"/>
                <w:szCs w:val="32"/>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cs="宋体"/>
                <w:b/>
                <w:bCs/>
                <w:color w:val="auto"/>
                <w:sz w:val="32"/>
                <w:szCs w:val="32"/>
                <w:highlight w:val="none"/>
              </w:rPr>
            </w:pPr>
            <w:r>
              <w:rPr>
                <w:rFonts w:hint="eastAsia" w:cs="宋体"/>
                <w:b/>
                <w:bCs/>
                <w:color w:val="auto"/>
                <w:sz w:val="32"/>
                <w:szCs w:val="32"/>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eastAsia="仿宋_GB2312"/>
                <w:b/>
                <w:bCs/>
                <w:color w:val="auto"/>
                <w:sz w:val="32"/>
                <w:szCs w:val="32"/>
                <w:highlight w:val="none"/>
                <w:lang w:val="en-US" w:eastAsia="zh-CN"/>
              </w:rPr>
            </w:pPr>
            <w:r>
              <w:rPr>
                <w:rFonts w:hint="eastAsia"/>
                <w:b/>
                <w:bCs/>
                <w:color w:val="auto"/>
                <w:sz w:val="32"/>
                <w:szCs w:val="32"/>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eastAsia="仿宋_GB2312"/>
                <w:b/>
                <w:bCs/>
                <w:color w:val="auto"/>
                <w:sz w:val="32"/>
                <w:szCs w:val="32"/>
                <w:highlight w:val="none"/>
                <w:lang w:val="en-US" w:eastAsia="zh-CN"/>
              </w:rPr>
            </w:pPr>
            <w:r>
              <w:rPr>
                <w:rFonts w:hint="eastAsia"/>
                <w:b/>
                <w:bCs/>
                <w:color w:val="auto"/>
                <w:sz w:val="32"/>
                <w:szCs w:val="32"/>
                <w:highlight w:val="none"/>
                <w:lang w:val="en-US" w:eastAsia="zh-CN"/>
              </w:rPr>
              <w:t>100</w:t>
            </w:r>
          </w:p>
        </w:tc>
      </w:tr>
    </w:tbl>
    <w:p>
      <w:pPr>
        <w:pStyle w:val="2"/>
        <w:pageBreakBefore w:val="0"/>
        <w:kinsoku/>
        <w:wordWrap/>
        <w:overflowPunct/>
        <w:topLinePunct w:val="0"/>
        <w:autoSpaceDE/>
        <w:autoSpaceDN/>
        <w:bidi w:val="0"/>
        <w:adjustRightInd/>
        <w:snapToGrid/>
        <w:spacing w:before="0" w:after="0" w:line="560" w:lineRule="exact"/>
        <w:ind w:firstLine="643" w:firstLineChars="200"/>
        <w:textAlignment w:val="auto"/>
        <w:rPr>
          <w:rFonts w:ascii="宋体" w:hAnsi="宋体" w:eastAsia="宋体"/>
          <w:color w:val="auto"/>
          <w:sz w:val="32"/>
          <w:szCs w:val="32"/>
          <w:highlight w:val="none"/>
        </w:rPr>
      </w:pPr>
      <w:bookmarkStart w:id="10" w:name="_Toc68703837"/>
      <w:r>
        <w:rPr>
          <w:rFonts w:hint="eastAsia" w:ascii="宋体" w:hAnsi="宋体" w:eastAsia="宋体"/>
          <w:color w:val="auto"/>
          <w:sz w:val="32"/>
          <w:szCs w:val="32"/>
          <w:highlight w:val="none"/>
        </w:rPr>
        <w:t>四、绩效评价指标分析</w:t>
      </w:r>
      <w:bookmarkEnd w:id="10"/>
    </w:p>
    <w:p>
      <w:pPr>
        <w:pStyle w:val="3"/>
        <w:pageBreakBefore w:val="0"/>
        <w:kinsoku/>
        <w:wordWrap/>
        <w:overflowPunct/>
        <w:topLinePunct w:val="0"/>
        <w:autoSpaceDE/>
        <w:autoSpaceDN/>
        <w:bidi w:val="0"/>
        <w:adjustRightInd/>
        <w:snapToGrid/>
        <w:spacing w:before="0" w:after="0" w:line="560" w:lineRule="exact"/>
        <w:ind w:firstLine="643" w:firstLineChars="200"/>
        <w:textAlignment w:val="auto"/>
        <w:rPr>
          <w:rFonts w:hint="eastAsia" w:ascii="仿宋_GB2312" w:eastAsia="仿宋_GB2312"/>
          <w:b/>
          <w:bCs/>
          <w:color w:val="auto"/>
          <w:sz w:val="32"/>
          <w:szCs w:val="32"/>
          <w:highlight w:val="none"/>
        </w:rPr>
      </w:pPr>
      <w:bookmarkStart w:id="11" w:name="_Toc68703838"/>
      <w:r>
        <w:rPr>
          <w:rFonts w:hint="eastAsia" w:ascii="仿宋_GB2312" w:eastAsia="仿宋_GB2312"/>
          <w:b/>
          <w:bCs/>
          <w:color w:val="auto"/>
          <w:sz w:val="32"/>
          <w:szCs w:val="32"/>
          <w:highlight w:val="none"/>
        </w:rPr>
        <w:t>（一）项目决策情况。</w:t>
      </w:r>
      <w:bookmarkEnd w:id="11"/>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w:t>
      </w:r>
      <w:r>
        <w:rPr>
          <w:rFonts w:hint="eastAsia"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lang w:val="en-US" w:eastAsia="zh-CN"/>
        </w:rPr>
        <w:t>个三级指标构成，权重分值为</w:t>
      </w:r>
      <w:r>
        <w:rPr>
          <w:rFonts w:hint="eastAsia" w:cs="Times New Roman"/>
          <w:color w:val="auto"/>
          <w:sz w:val="32"/>
          <w:szCs w:val="32"/>
          <w:highlight w:val="none"/>
          <w:lang w:val="en-US" w:eastAsia="zh-CN"/>
        </w:rPr>
        <w:t>90</w:t>
      </w:r>
      <w:r>
        <w:rPr>
          <w:rFonts w:hint="default" w:ascii="Times New Roman" w:hAnsi="Times New Roman" w:eastAsia="仿宋_GB2312" w:cs="Times New Roman"/>
          <w:color w:val="auto"/>
          <w:sz w:val="32"/>
          <w:szCs w:val="32"/>
          <w:highlight w:val="none"/>
          <w:lang w:val="en-US" w:eastAsia="zh-CN"/>
        </w:rPr>
        <w:t>分，实际得分</w:t>
      </w:r>
      <w:r>
        <w:rPr>
          <w:rFonts w:hint="eastAsia" w:ascii="Times New Roman" w:hAnsi="Times New Roman" w:eastAsia="仿宋_GB2312" w:cs="Times New Roman"/>
          <w:color w:val="auto"/>
          <w:sz w:val="32"/>
          <w:szCs w:val="32"/>
          <w:highlight w:val="none"/>
          <w:lang w:val="en-US" w:eastAsia="zh-CN"/>
        </w:rPr>
        <w:t>90</w:t>
      </w:r>
      <w:r>
        <w:rPr>
          <w:rFonts w:hint="default" w:ascii="Times New Roman" w:hAnsi="Times New Roman" w:eastAsia="仿宋_GB2312" w:cs="Times New Roman"/>
          <w:color w:val="auto"/>
          <w:sz w:val="32"/>
          <w:szCs w:val="32"/>
          <w:highlight w:val="none"/>
          <w:lang w:val="en-US" w:eastAsia="zh-CN"/>
        </w:rPr>
        <w:t>分，得分率为</w:t>
      </w:r>
      <w:r>
        <w:rPr>
          <w:rFonts w:hint="eastAsia"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1</w:t>
      </w:r>
      <w:r>
        <w:rPr>
          <w:rFonts w:hint="eastAsia"/>
          <w:b/>
          <w:bCs/>
          <w:color w:val="auto"/>
          <w:sz w:val="32"/>
          <w:szCs w:val="32"/>
          <w:highlight w:val="none"/>
          <w:lang w:val="en-US" w:eastAsia="zh-CN"/>
        </w:rPr>
        <w:t>.</w:t>
      </w:r>
      <w:r>
        <w:rPr>
          <w:rFonts w:hint="eastAsia"/>
          <w:b/>
          <w:bCs/>
          <w:color w:val="auto"/>
          <w:sz w:val="32"/>
          <w:szCs w:val="32"/>
          <w:highlight w:val="none"/>
        </w:rPr>
        <w:t>立项依据充分性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color w:val="auto"/>
          <w:sz w:val="32"/>
          <w:szCs w:val="32"/>
          <w:highlight w:val="none"/>
        </w:rPr>
        <w:t>项目</w:t>
      </w:r>
      <w:r>
        <w:rPr>
          <w:rFonts w:hint="eastAsia"/>
          <w:color w:val="auto"/>
          <w:sz w:val="32"/>
          <w:szCs w:val="32"/>
          <w:highlight w:val="none"/>
          <w:lang w:val="en-US" w:eastAsia="zh-CN"/>
        </w:rPr>
        <w:t>依</w:t>
      </w:r>
      <w:r>
        <w:rPr>
          <w:rFonts w:hint="eastAsia" w:ascii="Times New Roman" w:hAnsi="Times New Roman" w:cs="Times New Roman"/>
          <w:color w:val="auto"/>
          <w:sz w:val="32"/>
          <w:szCs w:val="32"/>
          <w:highlight w:val="none"/>
          <w:lang w:val="en-US" w:eastAsia="zh-CN"/>
        </w:rPr>
        <w:t>据《关于拨付在央视投放广告经费的请示》设立，立项符合国家</w:t>
      </w:r>
      <w:r>
        <w:rPr>
          <w:rFonts w:hint="eastAsia"/>
          <w:color w:val="auto"/>
          <w:sz w:val="32"/>
          <w:szCs w:val="32"/>
          <w:highlight w:val="none"/>
          <w:lang w:val="en-US" w:eastAsia="zh-CN"/>
        </w:rPr>
        <w:t>法律法规、国民经济发展规划和相关政策，符合行业发展规划和政策要求，与部门职责范围相符，属干部</w:t>
      </w:r>
      <w:r>
        <w:rPr>
          <w:rFonts w:hint="eastAsia" w:ascii="Times New Roman" w:hAnsi="Times New Roman" w:cs="Times New Roman"/>
          <w:color w:val="auto"/>
          <w:sz w:val="32"/>
          <w:szCs w:val="32"/>
          <w:highlight w:val="none"/>
          <w:lang w:val="en-US" w:eastAsia="zh-CN"/>
        </w:rPr>
        <w:t>门对外宣传职能范</w:t>
      </w:r>
      <w:r>
        <w:rPr>
          <w:rFonts w:hint="eastAsia"/>
          <w:color w:val="auto"/>
          <w:sz w:val="32"/>
          <w:szCs w:val="32"/>
          <w:highlight w:val="none"/>
          <w:lang w:val="en-US" w:eastAsia="zh-CN"/>
        </w:rPr>
        <w:t>围及公共财政支持范围，符合中央、地方事权支出责任划分原则，与部门同类项目或部门内部相关项目未重复，</w:t>
      </w:r>
      <w:r>
        <w:rPr>
          <w:rFonts w:hint="default" w:ascii="Times New Roman" w:hAnsi="Times New Roman" w:eastAsia="仿宋_GB2312" w:cs="Times New Roman"/>
          <w:color w:val="auto"/>
          <w:sz w:val="32"/>
          <w:szCs w:val="32"/>
          <w:highlight w:val="none"/>
          <w:lang w:val="en-US" w:eastAsia="zh-CN"/>
        </w:rPr>
        <w:t>部门发展规划及职能文件等归档完整</w:t>
      </w:r>
      <w:r>
        <w:rPr>
          <w:rFonts w:hint="eastAsia" w:ascii="Times New Roman" w:hAnsi="Times New Roman" w:cs="Times New Roman"/>
          <w:color w:val="auto"/>
          <w:sz w:val="32"/>
          <w:szCs w:val="32"/>
          <w:highlight w:val="none"/>
          <w:lang w:val="en-US" w:eastAsia="zh-CN"/>
        </w:rPr>
        <w:t>，</w:t>
      </w:r>
      <w:r>
        <w:rPr>
          <w:rFonts w:hint="eastAsia"/>
          <w:color w:val="auto"/>
          <w:sz w:val="32"/>
          <w:szCs w:val="32"/>
          <w:highlight w:val="none"/>
          <w:lang w:val="en-US" w:eastAsia="zh-CN"/>
        </w:rPr>
        <w:t>项目立项依据充分</w:t>
      </w:r>
      <w:r>
        <w:rPr>
          <w:rFonts w:hint="eastAsia"/>
          <w:color w:val="auto"/>
          <w:sz w:val="32"/>
          <w:szCs w:val="32"/>
          <w:highlight w:val="none"/>
        </w:rPr>
        <w:t>。</w:t>
      </w:r>
    </w:p>
    <w:p>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此项权重分3分，得分3分。</w:t>
      </w:r>
    </w:p>
    <w:p>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2</w:t>
      </w:r>
      <w:r>
        <w:rPr>
          <w:rFonts w:hint="eastAsia"/>
          <w:b/>
          <w:bCs/>
          <w:color w:val="auto"/>
          <w:sz w:val="32"/>
          <w:szCs w:val="32"/>
          <w:highlight w:val="none"/>
          <w:lang w:val="en-US" w:eastAsia="zh-CN"/>
        </w:rPr>
        <w:t>.</w:t>
      </w:r>
      <w:r>
        <w:rPr>
          <w:rFonts w:hint="eastAsia"/>
          <w:b/>
          <w:bCs/>
          <w:color w:val="auto"/>
          <w:sz w:val="32"/>
          <w:szCs w:val="32"/>
          <w:highlight w:val="none"/>
        </w:rPr>
        <w:t>立项程序规范性</w:t>
      </w:r>
    </w:p>
    <w:p>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项目申请、设立过程符合相关要求，严格按照审批流程准备符合要求的文件、材料；</w:t>
      </w:r>
      <w:r>
        <w:rPr>
          <w:rFonts w:hint="default" w:ascii="Times New Roman" w:hAnsi="Times New Roman" w:eastAsia="仿宋_GB2312" w:cs="Times New Roman"/>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此项权重分3分，得分3分。</w:t>
      </w:r>
    </w:p>
    <w:p>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3</w:t>
      </w:r>
      <w:r>
        <w:rPr>
          <w:rFonts w:hint="eastAsia"/>
          <w:b/>
          <w:bCs/>
          <w:color w:val="auto"/>
          <w:sz w:val="32"/>
          <w:szCs w:val="32"/>
          <w:highlight w:val="none"/>
          <w:lang w:val="en-US" w:eastAsia="zh-CN"/>
        </w:rPr>
        <w:t>.</w:t>
      </w:r>
      <w:r>
        <w:rPr>
          <w:rFonts w:hint="eastAsia"/>
          <w:b/>
          <w:bCs/>
          <w:color w:val="auto"/>
          <w:sz w:val="32"/>
          <w:szCs w:val="32"/>
          <w:highlight w:val="none"/>
        </w:rPr>
        <w:t>绩效目标合理性</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此项权重分3分，得分3分。</w:t>
      </w:r>
    </w:p>
    <w:p>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4</w:t>
      </w:r>
      <w:r>
        <w:rPr>
          <w:rFonts w:hint="eastAsia"/>
          <w:b/>
          <w:bCs/>
          <w:color w:val="auto"/>
          <w:sz w:val="32"/>
          <w:szCs w:val="32"/>
          <w:highlight w:val="none"/>
          <w:lang w:val="en-US" w:eastAsia="zh-CN"/>
        </w:rPr>
        <w:t>.</w:t>
      </w:r>
      <w:r>
        <w:rPr>
          <w:rFonts w:hint="eastAsia"/>
          <w:b/>
          <w:bCs/>
          <w:color w:val="auto"/>
          <w:sz w:val="32"/>
          <w:szCs w:val="32"/>
          <w:highlight w:val="none"/>
        </w:rPr>
        <w:t>绩效指标明确性</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bookmarkStart w:id="12" w:name="_Hlk68699917"/>
      <w:r>
        <w:rPr>
          <w:rFonts w:hint="default" w:ascii="Times New Roman" w:hAnsi="Times New Roman" w:eastAsia="仿宋_GB2312" w:cs="Times New Roman"/>
          <w:color w:val="auto"/>
          <w:sz w:val="32"/>
          <w:szCs w:val="32"/>
          <w:highlight w:val="none"/>
          <w:lang w:val="en-US" w:eastAsia="zh-CN"/>
        </w:rPr>
        <w:t>项目设置了明确的预期产出效益和效果，将绩效目标细化分解为具体的绩效指标，绩效目标与</w:t>
      </w:r>
      <w:r>
        <w:rPr>
          <w:rFonts w:hint="default" w:ascii="Times New Roman" w:hAnsi="Times New Roman" w:eastAsia="仿宋_GB2312" w:cs="Times New Roman"/>
          <w:b w:val="0"/>
          <w:bCs w:val="0"/>
          <w:color w:val="auto"/>
          <w:kern w:val="2"/>
          <w:sz w:val="32"/>
          <w:szCs w:val="32"/>
          <w:highlight w:val="none"/>
          <w:lang w:val="en-US" w:eastAsia="zh-CN" w:bidi="ar-SA"/>
        </w:rPr>
        <w:t>项目目标任务数相对应，绩效目标设定的绩效指标清晰、细化、可衡量</w:t>
      </w:r>
      <w:r>
        <w:rPr>
          <w:rFonts w:hint="eastAsia" w:ascii="Times New Roman" w:hAnsi="Times New Roman" w:eastAsia="仿宋_GB2312" w:cs="Times New Roman"/>
          <w:b w:val="0"/>
          <w:bCs w:val="0"/>
          <w:color w:val="auto"/>
          <w:kern w:val="2"/>
          <w:sz w:val="32"/>
          <w:szCs w:val="32"/>
          <w:highlight w:val="none"/>
          <w:lang w:val="en-US" w:eastAsia="zh-CN" w:bidi="ar-SA"/>
        </w:rPr>
        <w:t>，其中：一级指标4条，二级指标6条，三级指标7条，量化指标</w:t>
      </w:r>
      <w:r>
        <w:rPr>
          <w:rFonts w:hint="eastAsia" w:cs="Times New Roman"/>
          <w:b w:val="0"/>
          <w:bCs w:val="0"/>
          <w:color w:val="auto"/>
          <w:kern w:val="2"/>
          <w:sz w:val="32"/>
          <w:szCs w:val="32"/>
          <w:highlight w:val="none"/>
          <w:lang w:val="en-US" w:eastAsia="zh-CN" w:bidi="ar-SA"/>
        </w:rPr>
        <w:t>6</w:t>
      </w:r>
      <w:r>
        <w:rPr>
          <w:rFonts w:hint="eastAsia" w:ascii="Times New Roman" w:hAnsi="Times New Roman" w:eastAsia="仿宋_GB2312" w:cs="Times New Roman"/>
          <w:b w:val="0"/>
          <w:bCs w:val="0"/>
          <w:color w:val="auto"/>
          <w:kern w:val="2"/>
          <w:sz w:val="32"/>
          <w:szCs w:val="32"/>
          <w:highlight w:val="none"/>
          <w:lang w:val="en-US" w:eastAsia="zh-CN" w:bidi="ar-SA"/>
        </w:rPr>
        <w:t>条，量化率</w:t>
      </w:r>
      <w:r>
        <w:rPr>
          <w:rFonts w:hint="eastAsia" w:cs="Times New Roman"/>
          <w:b w:val="0"/>
          <w:bCs w:val="0"/>
          <w:color w:val="auto"/>
          <w:kern w:val="2"/>
          <w:sz w:val="32"/>
          <w:szCs w:val="32"/>
          <w:highlight w:val="none"/>
          <w:lang w:val="en-US" w:eastAsia="zh-CN" w:bidi="ar-SA"/>
        </w:rPr>
        <w:t>85.71</w:t>
      </w:r>
      <w:r>
        <w:rPr>
          <w:rFonts w:hint="eastAsia" w:ascii="Times New Roman" w:hAnsi="Times New Roman" w:eastAsia="仿宋_GB2312" w:cs="Times New Roman"/>
          <w:b w:val="0"/>
          <w:bCs w:val="0"/>
          <w:color w:val="auto"/>
          <w:kern w:val="2"/>
          <w:sz w:val="32"/>
          <w:szCs w:val="32"/>
          <w:highlight w:val="none"/>
          <w:lang w:val="en-US" w:eastAsia="zh-CN" w:bidi="ar-SA"/>
        </w:rPr>
        <w:t>%。</w:t>
      </w:r>
      <w:bookmarkEnd w:id="12"/>
    </w:p>
    <w:p>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此项权重分3分，得分3分。</w:t>
      </w:r>
    </w:p>
    <w:p>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5</w:t>
      </w:r>
      <w:r>
        <w:rPr>
          <w:rFonts w:hint="eastAsia"/>
          <w:b/>
          <w:bCs/>
          <w:color w:val="auto"/>
          <w:sz w:val="32"/>
          <w:szCs w:val="32"/>
          <w:highlight w:val="none"/>
          <w:lang w:val="en-US" w:eastAsia="zh-CN"/>
        </w:rPr>
        <w:t>.</w:t>
      </w:r>
      <w:r>
        <w:rPr>
          <w:rFonts w:hint="eastAsia"/>
          <w:b/>
          <w:bCs/>
          <w:color w:val="auto"/>
          <w:sz w:val="32"/>
          <w:szCs w:val="32"/>
          <w:highlight w:val="none"/>
        </w:rPr>
        <w:t>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此项权重分4分，得分4分。</w:t>
      </w:r>
    </w:p>
    <w:p>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6</w:t>
      </w:r>
      <w:r>
        <w:rPr>
          <w:rFonts w:hint="eastAsia"/>
          <w:b/>
          <w:bCs/>
          <w:color w:val="auto"/>
          <w:sz w:val="32"/>
          <w:szCs w:val="32"/>
          <w:highlight w:val="none"/>
          <w:lang w:val="en-US" w:eastAsia="zh-CN"/>
        </w:rPr>
        <w:t>.</w:t>
      </w:r>
      <w:r>
        <w:rPr>
          <w:rFonts w:hint="eastAsia"/>
          <w:b/>
          <w:bCs/>
          <w:color w:val="auto"/>
          <w:sz w:val="32"/>
          <w:szCs w:val="32"/>
          <w:highlight w:val="none"/>
        </w:rPr>
        <w:t>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bookmarkStart w:id="13" w:name="_Toc68703839"/>
      <w:r>
        <w:rPr>
          <w:rFonts w:hint="default" w:ascii="Times New Roman" w:hAnsi="Times New Roman" w:eastAsia="仿宋_GB2312" w:cs="Times New Roman"/>
          <w:color w:val="auto"/>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eastAsia="仿宋_GB2312"/>
          <w:b/>
          <w:bCs/>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此项权重分4分，得分4分。</w:t>
      </w:r>
    </w:p>
    <w:p>
      <w:pPr>
        <w:pStyle w:val="3"/>
        <w:pageBreakBefore w:val="0"/>
        <w:kinsoku/>
        <w:wordWrap/>
        <w:overflowPunct/>
        <w:topLinePunct w:val="0"/>
        <w:autoSpaceDE/>
        <w:autoSpaceDN/>
        <w:bidi w:val="0"/>
        <w:adjustRightInd/>
        <w:snapToGrid/>
        <w:spacing w:before="0" w:after="0" w:line="560" w:lineRule="exact"/>
        <w:ind w:firstLine="643" w:firstLineChars="200"/>
        <w:textAlignment w:val="auto"/>
        <w:rPr>
          <w:rFonts w:hint="eastAsia" w:ascii="仿宋_GB2312" w:eastAsia="仿宋_GB2312"/>
          <w:b/>
          <w:bCs/>
          <w:color w:val="auto"/>
          <w:sz w:val="32"/>
          <w:szCs w:val="32"/>
          <w:highlight w:val="none"/>
        </w:rPr>
      </w:pPr>
      <w:r>
        <w:rPr>
          <w:rFonts w:hint="eastAsia" w:ascii="仿宋_GB2312" w:eastAsia="仿宋_GB2312"/>
          <w:b/>
          <w:bCs/>
          <w:color w:val="auto"/>
          <w:sz w:val="32"/>
          <w:szCs w:val="32"/>
          <w:highlight w:val="none"/>
        </w:rPr>
        <w:t>（二）项目过程情况。</w:t>
      </w:r>
      <w:bookmarkEnd w:id="13"/>
    </w:p>
    <w:p>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w:t>
      </w:r>
      <w:r>
        <w:rPr>
          <w:rFonts w:hint="eastAsia"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lang w:val="en-US" w:eastAsia="zh-CN"/>
        </w:rPr>
        <w:t>个三级指标构成，权重分值为</w:t>
      </w:r>
      <w:r>
        <w:rPr>
          <w:rFonts w:hint="eastAsia" w:cs="Times New Roman"/>
          <w:color w:val="auto"/>
          <w:sz w:val="32"/>
          <w:szCs w:val="32"/>
          <w:highlight w:val="none"/>
          <w:lang w:val="en-US" w:eastAsia="zh-CN"/>
        </w:rPr>
        <w:t>90</w:t>
      </w:r>
      <w:r>
        <w:rPr>
          <w:rFonts w:hint="default" w:ascii="Times New Roman" w:hAnsi="Times New Roman" w:eastAsia="仿宋_GB2312" w:cs="Times New Roman"/>
          <w:color w:val="auto"/>
          <w:sz w:val="32"/>
          <w:szCs w:val="32"/>
          <w:highlight w:val="none"/>
          <w:lang w:val="en-US" w:eastAsia="zh-CN"/>
        </w:rPr>
        <w:t>分，实际得分</w:t>
      </w:r>
      <w:r>
        <w:rPr>
          <w:rFonts w:hint="eastAsia" w:cs="Times New Roman"/>
          <w:color w:val="auto"/>
          <w:sz w:val="32"/>
          <w:szCs w:val="32"/>
          <w:highlight w:val="none"/>
          <w:lang w:val="en-US" w:eastAsia="zh-CN"/>
        </w:rPr>
        <w:t>90</w:t>
      </w:r>
      <w:r>
        <w:rPr>
          <w:rFonts w:hint="default" w:ascii="Times New Roman" w:hAnsi="Times New Roman" w:eastAsia="仿宋_GB2312" w:cs="Times New Roman"/>
          <w:color w:val="auto"/>
          <w:sz w:val="32"/>
          <w:szCs w:val="32"/>
          <w:highlight w:val="none"/>
          <w:lang w:val="en-US" w:eastAsia="zh-CN"/>
        </w:rPr>
        <w:t>分，得分率为</w:t>
      </w:r>
      <w:r>
        <w:rPr>
          <w:rFonts w:hint="eastAsia"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1</w:t>
      </w:r>
      <w:r>
        <w:rPr>
          <w:rFonts w:hint="eastAsia"/>
          <w:b/>
          <w:bCs/>
          <w:color w:val="auto"/>
          <w:sz w:val="32"/>
          <w:szCs w:val="32"/>
          <w:highlight w:val="none"/>
          <w:lang w:val="en-US" w:eastAsia="zh-CN"/>
        </w:rPr>
        <w:t>.</w:t>
      </w:r>
      <w:r>
        <w:rPr>
          <w:rFonts w:hint="eastAsia"/>
          <w:b/>
          <w:bCs/>
          <w:color w:val="auto"/>
          <w:sz w:val="32"/>
          <w:szCs w:val="32"/>
          <w:highlight w:val="none"/>
        </w:rPr>
        <w:t>资金到位率：</w:t>
      </w:r>
    </w:p>
    <w:p>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eastAsia"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eastAsia"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此项权重分4分，得分4分。</w:t>
      </w:r>
    </w:p>
    <w:p>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2</w:t>
      </w:r>
      <w:r>
        <w:rPr>
          <w:rFonts w:hint="eastAsia"/>
          <w:b/>
          <w:bCs/>
          <w:color w:val="auto"/>
          <w:sz w:val="32"/>
          <w:szCs w:val="32"/>
          <w:highlight w:val="none"/>
          <w:lang w:val="en-US" w:eastAsia="zh-CN"/>
        </w:rPr>
        <w:t>.</w:t>
      </w:r>
      <w:r>
        <w:rPr>
          <w:rFonts w:hint="eastAsia"/>
          <w:b/>
          <w:bCs/>
          <w:color w:val="auto"/>
          <w:sz w:val="32"/>
          <w:szCs w:val="32"/>
          <w:highlight w:val="none"/>
        </w:rPr>
        <w:t>预算执行率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eastAsia"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万元，预算执行率为</w:t>
      </w:r>
      <w:r>
        <w:rPr>
          <w:rFonts w:hint="eastAsia"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此项权重分4分，得分4分。</w:t>
      </w:r>
    </w:p>
    <w:p>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3</w:t>
      </w:r>
      <w:r>
        <w:rPr>
          <w:rFonts w:hint="eastAsia"/>
          <w:b/>
          <w:bCs/>
          <w:color w:val="auto"/>
          <w:sz w:val="32"/>
          <w:szCs w:val="32"/>
          <w:highlight w:val="none"/>
          <w:lang w:val="en-US" w:eastAsia="zh-CN"/>
        </w:rPr>
        <w:t>.</w:t>
      </w:r>
      <w:r>
        <w:rPr>
          <w:rFonts w:hint="eastAsia"/>
          <w:b/>
          <w:bCs/>
          <w:color w:val="auto"/>
          <w:sz w:val="32"/>
          <w:szCs w:val="32"/>
          <w:highlight w:val="none"/>
        </w:rPr>
        <w:t>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val="0"/>
          <w:bCs w:val="0"/>
          <w:color w:val="auto"/>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val="0"/>
          <w:bCs w:val="0"/>
          <w:color w:val="auto"/>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pStyle w:val="10"/>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val="0"/>
          <w:bCs w:val="0"/>
          <w:color w:val="auto"/>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此项权重分4分，得分4分。</w:t>
      </w:r>
    </w:p>
    <w:p>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4</w:t>
      </w:r>
      <w:r>
        <w:rPr>
          <w:rFonts w:hint="eastAsia"/>
          <w:b/>
          <w:bCs/>
          <w:color w:val="auto"/>
          <w:sz w:val="32"/>
          <w:szCs w:val="32"/>
          <w:highlight w:val="none"/>
          <w:lang w:val="en-US" w:eastAsia="zh-CN"/>
        </w:rPr>
        <w:t>.</w:t>
      </w:r>
      <w:r>
        <w:rPr>
          <w:rFonts w:hint="eastAsia"/>
          <w:b/>
          <w:bCs/>
          <w:color w:val="auto"/>
          <w:sz w:val="32"/>
          <w:szCs w:val="32"/>
          <w:highlight w:val="none"/>
        </w:rPr>
        <w:t>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此项权重分4分，得分4分。</w:t>
      </w:r>
    </w:p>
    <w:p>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5</w:t>
      </w:r>
      <w:r>
        <w:rPr>
          <w:rFonts w:hint="eastAsia"/>
          <w:b/>
          <w:bCs/>
          <w:color w:val="auto"/>
          <w:sz w:val="32"/>
          <w:szCs w:val="32"/>
          <w:highlight w:val="none"/>
          <w:lang w:val="en-US" w:eastAsia="zh-CN"/>
        </w:rPr>
        <w:t>.</w:t>
      </w:r>
      <w:r>
        <w:rPr>
          <w:rFonts w:hint="eastAsia"/>
          <w:b/>
          <w:bCs/>
          <w:color w:val="auto"/>
          <w:sz w:val="32"/>
          <w:szCs w:val="32"/>
          <w:highlight w:val="none"/>
        </w:rPr>
        <w:t>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综上所述，本项目的管理制度在执行过程中表现出了高度的有效性，既确保了项目的顺利进行，又实现了项目目标的有效达成。</w:t>
      </w:r>
    </w:p>
    <w:p>
      <w:pPr>
        <w:pStyle w:val="22"/>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b w:val="0"/>
          <w:bCs w:val="0"/>
          <w:color w:val="auto"/>
          <w:sz w:val="32"/>
          <w:szCs w:val="32"/>
          <w:highlight w:val="none"/>
        </w:rPr>
      </w:pPr>
      <w:r>
        <w:rPr>
          <w:rFonts w:hint="eastAsia"/>
          <w:color w:val="auto"/>
          <w:sz w:val="32"/>
          <w:szCs w:val="32"/>
          <w:highlight w:val="none"/>
          <w:lang w:val="en-US" w:eastAsia="zh-CN"/>
        </w:rPr>
        <w:t>本项指标满分4分，</w:t>
      </w:r>
      <w:r>
        <w:rPr>
          <w:rFonts w:hint="eastAsia" w:ascii="Times New Roman" w:hAnsi="Times New Roman" w:eastAsia="仿宋_GB2312" w:cs="Times New Roman"/>
          <w:color w:val="auto"/>
          <w:kern w:val="2"/>
          <w:sz w:val="32"/>
          <w:szCs w:val="32"/>
          <w:highlight w:val="none"/>
          <w:lang w:val="en-US" w:eastAsia="zh-CN" w:bidi="ar-SA"/>
        </w:rPr>
        <w:t>得4</w:t>
      </w:r>
      <w:r>
        <w:rPr>
          <w:rFonts w:hint="eastAsia"/>
          <w:color w:val="auto"/>
          <w:sz w:val="32"/>
          <w:szCs w:val="32"/>
          <w:highlight w:val="none"/>
          <w:lang w:val="en-US" w:eastAsia="zh-CN"/>
        </w:rPr>
        <w:t>分。</w:t>
      </w:r>
    </w:p>
    <w:p>
      <w:pPr>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b/>
          <w:bCs/>
          <w:color w:val="auto"/>
          <w:sz w:val="32"/>
          <w:szCs w:val="32"/>
          <w:highlight w:val="none"/>
        </w:rPr>
      </w:pPr>
      <w:bookmarkStart w:id="14" w:name="_Toc68703840"/>
      <w:r>
        <w:rPr>
          <w:rFonts w:hint="eastAsia"/>
          <w:b/>
          <w:bCs/>
          <w:color w:val="auto"/>
          <w:sz w:val="32"/>
          <w:szCs w:val="32"/>
          <w:highlight w:val="none"/>
          <w:lang w:val="en-US" w:eastAsia="zh-CN"/>
        </w:rPr>
        <w:t>（三）</w:t>
      </w:r>
      <w:r>
        <w:rPr>
          <w:rFonts w:hint="eastAsia" w:ascii="仿宋_GB2312" w:eastAsia="仿宋_GB2312"/>
          <w:b/>
          <w:bCs/>
          <w:color w:val="auto"/>
          <w:sz w:val="32"/>
          <w:szCs w:val="32"/>
          <w:highlight w:val="none"/>
        </w:rPr>
        <w:t>项目产出情况。</w:t>
      </w:r>
      <w:bookmarkEnd w:id="14"/>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eastAsia" w:ascii="Times New Roman" w:hAnsi="Times New Roman"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个三级指标构成，权重分为</w:t>
      </w:r>
      <w:r>
        <w:rPr>
          <w:rFonts w:hint="eastAsia" w:cs="Times New Roman"/>
          <w:color w:val="auto"/>
          <w:sz w:val="32"/>
          <w:szCs w:val="32"/>
          <w:highlight w:val="none"/>
          <w:lang w:val="en-US" w:eastAsia="zh-CN"/>
        </w:rPr>
        <w:t>4</w:t>
      </w:r>
      <w:r>
        <w:rPr>
          <w:rFonts w:hint="eastAsia" w:ascii="Times New Roman" w:hAnsi="Times New Roman"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lang w:val="en-US" w:eastAsia="zh-CN"/>
        </w:rPr>
        <w:t>分，实际得分</w:t>
      </w:r>
      <w:r>
        <w:rPr>
          <w:rFonts w:hint="eastAsia" w:cs="Times New Roman"/>
          <w:color w:val="auto"/>
          <w:sz w:val="32"/>
          <w:szCs w:val="32"/>
          <w:highlight w:val="none"/>
          <w:lang w:val="en-US" w:eastAsia="zh-CN"/>
        </w:rPr>
        <w:t>4</w:t>
      </w:r>
      <w:r>
        <w:rPr>
          <w:rFonts w:hint="eastAsia" w:ascii="Times New Roman" w:hAnsi="Times New Roman"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lang w:val="en-US" w:eastAsia="zh-CN"/>
        </w:rPr>
        <w:t>分，得分率为</w:t>
      </w:r>
      <w:r>
        <w:rPr>
          <w:rFonts w:hint="eastAsia"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%。具体产出指标完成情况如下：</w:t>
      </w:r>
    </w:p>
    <w:p>
      <w:pPr>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1.</w:t>
      </w:r>
      <w:r>
        <w:rPr>
          <w:rFonts w:hint="eastAsia"/>
          <w:b/>
          <w:bCs/>
          <w:color w:val="auto"/>
          <w:sz w:val="32"/>
          <w:szCs w:val="32"/>
          <w:highlight w:val="none"/>
        </w:rPr>
        <w:t>数量指标</w:t>
      </w:r>
      <w:r>
        <w:rPr>
          <w:rFonts w:hint="eastAsia"/>
          <w:b/>
          <w:bCs/>
          <w:color w:val="auto"/>
          <w:sz w:val="32"/>
          <w:szCs w:val="32"/>
          <w:highlight w:val="none"/>
          <w:lang w:eastAsia="zh-CN"/>
        </w:rPr>
        <w:t>完成情况</w:t>
      </w:r>
      <w:r>
        <w:rPr>
          <w:rFonts w:hint="eastAsia"/>
          <w:b/>
          <w:bCs/>
          <w:color w:val="auto"/>
          <w:sz w:val="32"/>
          <w:szCs w:val="32"/>
          <w:highlight w:val="none"/>
        </w:rPr>
        <w:t>：</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指标1：</w:t>
      </w:r>
      <w:r>
        <w:rPr>
          <w:rFonts w:hint="eastAsia"/>
          <w:color w:val="auto"/>
          <w:sz w:val="32"/>
          <w:szCs w:val="32"/>
          <w:highlight w:val="none"/>
          <w:lang w:val="en-US" w:eastAsia="zh-CN"/>
        </w:rPr>
        <w:t>轮台白杏、草湖小羔羊、胡杨林等特色资源广告播出天数</w:t>
      </w:r>
      <w:r>
        <w:rPr>
          <w:rFonts w:hint="eastAsia"/>
          <w:color w:val="auto"/>
          <w:sz w:val="32"/>
          <w:szCs w:val="32"/>
          <w:highlight w:val="none"/>
        </w:rPr>
        <w:t>，指标值：</w:t>
      </w:r>
      <w:r>
        <w:rPr>
          <w:rFonts w:hint="eastAsia"/>
          <w:color w:val="auto"/>
          <w:sz w:val="32"/>
          <w:szCs w:val="32"/>
          <w:highlight w:val="none"/>
          <w:lang w:eastAsia="zh-CN"/>
        </w:rPr>
        <w:t>≧</w:t>
      </w:r>
      <w:r>
        <w:rPr>
          <w:rFonts w:hint="eastAsia"/>
          <w:color w:val="auto"/>
          <w:sz w:val="32"/>
          <w:szCs w:val="32"/>
          <w:highlight w:val="none"/>
          <w:lang w:val="en-US" w:eastAsia="zh-CN"/>
        </w:rPr>
        <w:t>120天</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120天</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r>
        <w:rPr>
          <w:rFonts w:hint="eastAsia"/>
          <w:color w:val="auto"/>
          <w:sz w:val="32"/>
          <w:szCs w:val="32"/>
          <w:highlight w:val="none"/>
          <w:lang w:val="en-US" w:eastAsia="zh-CN"/>
        </w:rPr>
        <w:t>偏差原因：无</w:t>
      </w:r>
      <w:r>
        <w:rPr>
          <w:rFonts w:hint="eastAsia"/>
          <w:color w:val="auto"/>
          <w:sz w:val="32"/>
          <w:szCs w:val="32"/>
          <w:highlight w:val="none"/>
        </w:rPr>
        <w:t>；</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指标2：轮台白杏广告播出次数</w:t>
      </w:r>
      <w:r>
        <w:rPr>
          <w:rFonts w:hint="eastAsia"/>
          <w:color w:val="auto"/>
          <w:sz w:val="32"/>
          <w:szCs w:val="32"/>
          <w:highlight w:val="none"/>
          <w:lang w:eastAsia="zh-CN"/>
        </w:rPr>
        <w:t>，指标值：=1次/天，</w:t>
      </w:r>
      <w:r>
        <w:rPr>
          <w:rFonts w:hint="eastAsia"/>
          <w:color w:val="auto"/>
          <w:sz w:val="32"/>
          <w:szCs w:val="32"/>
          <w:highlight w:val="none"/>
        </w:rPr>
        <w:t>实际完成值</w:t>
      </w:r>
      <w:r>
        <w:rPr>
          <w:rFonts w:hint="eastAsia"/>
          <w:color w:val="auto"/>
          <w:sz w:val="32"/>
          <w:szCs w:val="32"/>
          <w:highlight w:val="none"/>
          <w:lang w:eastAsia="zh-CN"/>
        </w:rPr>
        <w:t>：1次/天</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r>
        <w:rPr>
          <w:rFonts w:hint="eastAsia"/>
          <w:color w:val="auto"/>
          <w:sz w:val="32"/>
          <w:szCs w:val="32"/>
          <w:highlight w:val="none"/>
          <w:lang w:val="en-US" w:eastAsia="zh-CN"/>
        </w:rPr>
        <w:t>偏差原因：无</w:t>
      </w:r>
      <w:r>
        <w:rPr>
          <w:rFonts w:hint="eastAsia"/>
          <w:color w:val="auto"/>
          <w:sz w:val="32"/>
          <w:szCs w:val="32"/>
          <w:highlight w:val="none"/>
        </w:rPr>
        <w:t>。</w:t>
      </w:r>
    </w:p>
    <w:p>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此项权重分10分，得分10分。</w:t>
      </w:r>
    </w:p>
    <w:p>
      <w:pPr>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2.</w:t>
      </w:r>
      <w:r>
        <w:rPr>
          <w:rFonts w:hint="eastAsia"/>
          <w:b/>
          <w:bCs/>
          <w:color w:val="auto"/>
          <w:sz w:val="32"/>
          <w:szCs w:val="32"/>
          <w:highlight w:val="none"/>
        </w:rPr>
        <w:t>质量指标</w:t>
      </w:r>
      <w:r>
        <w:rPr>
          <w:rFonts w:hint="eastAsia"/>
          <w:b/>
          <w:bCs/>
          <w:color w:val="auto"/>
          <w:sz w:val="32"/>
          <w:szCs w:val="32"/>
          <w:highlight w:val="none"/>
          <w:lang w:eastAsia="zh-CN"/>
        </w:rPr>
        <w:t>完成情况</w:t>
      </w:r>
      <w:r>
        <w:rPr>
          <w:rFonts w:hint="eastAsia"/>
          <w:b/>
          <w:bCs/>
          <w:color w:val="auto"/>
          <w:sz w:val="32"/>
          <w:szCs w:val="32"/>
          <w:highlight w:val="none"/>
        </w:rPr>
        <w:t>：</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color w:val="auto"/>
          <w:sz w:val="32"/>
          <w:szCs w:val="32"/>
          <w:highlight w:val="none"/>
        </w:rPr>
        <w:t>指标1：</w:t>
      </w:r>
      <w:r>
        <w:rPr>
          <w:rFonts w:hint="eastAsia"/>
          <w:color w:val="auto"/>
          <w:sz w:val="32"/>
          <w:szCs w:val="32"/>
          <w:highlight w:val="none"/>
          <w:lang w:val="en-US" w:eastAsia="zh-CN"/>
        </w:rPr>
        <w:t>刊播轮台白杏、草湖小羔羊、胡杨林等特色资源广告任务验收合格率</w:t>
      </w:r>
      <w:r>
        <w:rPr>
          <w:rFonts w:hint="eastAsia"/>
          <w:color w:val="auto"/>
          <w:sz w:val="32"/>
          <w:szCs w:val="32"/>
          <w:highlight w:val="none"/>
        </w:rPr>
        <w:t>，指标值：</w:t>
      </w:r>
      <w:r>
        <w:rPr>
          <w:rFonts w:hint="eastAsia"/>
          <w:color w:val="auto"/>
          <w:sz w:val="32"/>
          <w:szCs w:val="32"/>
          <w:highlight w:val="none"/>
          <w:lang w:val="en-US" w:eastAsia="zh-CN"/>
        </w:rPr>
        <w:t>=100%</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100%</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r>
        <w:rPr>
          <w:rFonts w:hint="eastAsia"/>
          <w:color w:val="auto"/>
          <w:sz w:val="32"/>
          <w:szCs w:val="32"/>
          <w:highlight w:val="none"/>
          <w:lang w:val="en-US" w:eastAsia="zh-CN"/>
        </w:rPr>
        <w:t>偏差原因：无</w:t>
      </w:r>
      <w:r>
        <w:rPr>
          <w:rFonts w:hint="eastAsia" w:ascii="Times New Roman" w:hAnsi="Times New Roman" w:eastAsia="仿宋_GB2312" w:cs="Times New Roman"/>
          <w:b w:val="0"/>
          <w:bCs w:val="0"/>
          <w:color w:val="auto"/>
          <w:kern w:val="2"/>
          <w:sz w:val="32"/>
          <w:szCs w:val="32"/>
          <w:highlight w:val="none"/>
          <w:lang w:val="en-US" w:eastAsia="zh-CN" w:bidi="ar-SA"/>
        </w:rPr>
        <w:t>。</w:t>
      </w:r>
    </w:p>
    <w:p>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此项权重分10分，得分10分。</w:t>
      </w:r>
    </w:p>
    <w:p>
      <w:pPr>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3.时效</w:t>
      </w:r>
      <w:r>
        <w:rPr>
          <w:rFonts w:hint="eastAsia"/>
          <w:b/>
          <w:bCs/>
          <w:color w:val="auto"/>
          <w:sz w:val="32"/>
          <w:szCs w:val="32"/>
          <w:highlight w:val="none"/>
        </w:rPr>
        <w:t>指标</w:t>
      </w:r>
      <w:r>
        <w:rPr>
          <w:rFonts w:hint="eastAsia"/>
          <w:b/>
          <w:bCs/>
          <w:color w:val="auto"/>
          <w:sz w:val="32"/>
          <w:szCs w:val="32"/>
          <w:highlight w:val="none"/>
          <w:lang w:eastAsia="zh-CN"/>
        </w:rPr>
        <w:t>完成情况</w:t>
      </w:r>
      <w:r>
        <w:rPr>
          <w:rFonts w:hint="eastAsia"/>
          <w:b/>
          <w:bCs/>
          <w:color w:val="auto"/>
          <w:sz w:val="32"/>
          <w:szCs w:val="32"/>
          <w:highlight w:val="none"/>
        </w:rPr>
        <w:t>：</w:t>
      </w:r>
    </w:p>
    <w:p>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指标1：广告费播出及时率，指标值：=100%，实际完成值：100%，指标完成率100%，偏差原因：无。</w:t>
      </w:r>
    </w:p>
    <w:p>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此项权重分10分，得分10分。</w:t>
      </w:r>
    </w:p>
    <w:p>
      <w:pPr>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4.成本</w:t>
      </w:r>
      <w:r>
        <w:rPr>
          <w:rFonts w:hint="eastAsia"/>
          <w:b/>
          <w:bCs/>
          <w:color w:val="auto"/>
          <w:sz w:val="32"/>
          <w:szCs w:val="32"/>
          <w:highlight w:val="none"/>
        </w:rPr>
        <w:t>指标</w:t>
      </w:r>
      <w:r>
        <w:rPr>
          <w:rFonts w:hint="eastAsia"/>
          <w:b/>
          <w:bCs/>
          <w:color w:val="auto"/>
          <w:sz w:val="32"/>
          <w:szCs w:val="32"/>
          <w:highlight w:val="none"/>
          <w:lang w:eastAsia="zh-CN"/>
        </w:rPr>
        <w:t>完成情况</w:t>
      </w:r>
      <w:r>
        <w:rPr>
          <w:rFonts w:hint="eastAsia"/>
          <w:b/>
          <w:bCs/>
          <w:color w:val="auto"/>
          <w:sz w:val="32"/>
          <w:szCs w:val="32"/>
          <w:highlight w:val="none"/>
        </w:rPr>
        <w:t>：</w:t>
      </w:r>
    </w:p>
    <w:p>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指标1：每日刊播轮台白杏、草湖小羔羊、胡杨林等特色资源广告成本数，指标值：≤1666.67元/天，实际完成值：1666.67元/天，指标完成率100%，偏差原因：无。</w:t>
      </w:r>
    </w:p>
    <w:p>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此项权重分10分，得分10分。</w:t>
      </w:r>
    </w:p>
    <w:p>
      <w:pPr>
        <w:pStyle w:val="3"/>
        <w:pageBreakBefore w:val="0"/>
        <w:kinsoku/>
        <w:wordWrap/>
        <w:overflowPunct/>
        <w:topLinePunct w:val="0"/>
        <w:autoSpaceDE/>
        <w:autoSpaceDN/>
        <w:bidi w:val="0"/>
        <w:adjustRightInd/>
        <w:snapToGrid/>
        <w:spacing w:before="0" w:after="0" w:line="560" w:lineRule="exact"/>
        <w:ind w:firstLine="643" w:firstLineChars="200"/>
        <w:textAlignment w:val="auto"/>
        <w:rPr>
          <w:rFonts w:hint="eastAsia" w:ascii="仿宋_GB2312" w:eastAsia="仿宋_GB2312"/>
          <w:b/>
          <w:bCs/>
          <w:color w:val="auto"/>
          <w:sz w:val="32"/>
          <w:szCs w:val="32"/>
          <w:highlight w:val="none"/>
        </w:rPr>
      </w:pPr>
      <w:bookmarkStart w:id="15" w:name="_Toc68703841"/>
      <w:r>
        <w:rPr>
          <w:rFonts w:hint="eastAsia" w:ascii="仿宋_GB2312" w:eastAsia="仿宋_GB2312"/>
          <w:b/>
          <w:bCs/>
          <w:color w:val="auto"/>
          <w:sz w:val="32"/>
          <w:szCs w:val="32"/>
          <w:highlight w:val="none"/>
        </w:rPr>
        <w:t>（</w:t>
      </w:r>
      <w:r>
        <w:rPr>
          <w:rFonts w:hint="eastAsia" w:ascii="仿宋_GB2312" w:eastAsia="仿宋_GB2312"/>
          <w:b/>
          <w:bCs/>
          <w:color w:val="auto"/>
          <w:sz w:val="32"/>
          <w:szCs w:val="32"/>
          <w:highlight w:val="none"/>
          <w:lang w:eastAsia="zh-CN"/>
        </w:rPr>
        <w:t>四</w:t>
      </w:r>
      <w:r>
        <w:rPr>
          <w:rFonts w:hint="eastAsia" w:ascii="仿宋_GB2312" w:eastAsia="仿宋_GB2312"/>
          <w:b/>
          <w:bCs/>
          <w:color w:val="auto"/>
          <w:sz w:val="32"/>
          <w:szCs w:val="32"/>
          <w:highlight w:val="none"/>
        </w:rPr>
        <w:t>）项目效益情况。</w:t>
      </w:r>
      <w:bookmarkEnd w:id="15"/>
    </w:p>
    <w:p>
      <w:pPr>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1.社会效益</w:t>
      </w:r>
      <w:r>
        <w:rPr>
          <w:rFonts w:hint="eastAsia"/>
          <w:b/>
          <w:bCs/>
          <w:color w:val="auto"/>
          <w:sz w:val="32"/>
          <w:szCs w:val="32"/>
          <w:highlight w:val="none"/>
        </w:rPr>
        <w:t>指标</w:t>
      </w:r>
      <w:r>
        <w:rPr>
          <w:rFonts w:hint="eastAsia"/>
          <w:b/>
          <w:bCs/>
          <w:color w:val="auto"/>
          <w:sz w:val="32"/>
          <w:szCs w:val="32"/>
          <w:highlight w:val="none"/>
          <w:lang w:eastAsia="zh-CN"/>
        </w:rPr>
        <w:t>完成情况</w:t>
      </w:r>
      <w:r>
        <w:rPr>
          <w:rFonts w:hint="eastAsia"/>
          <w:b/>
          <w:bCs/>
          <w:color w:val="auto"/>
          <w:sz w:val="32"/>
          <w:szCs w:val="32"/>
          <w:highlight w:val="none"/>
        </w:rPr>
        <w:t>：</w:t>
      </w:r>
    </w:p>
    <w:p>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指标1：提升轮台的知名度指标，指标值：明显提升，实际完成值：达成目标，指标完成率100%，偏差原因：无。</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val="en-US" w:eastAsia="zh-CN"/>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w:t>
      </w:r>
      <w:r>
        <w:rPr>
          <w:rFonts w:hint="eastAsia" w:cs="Times New Roman"/>
          <w:b w:val="0"/>
          <w:bCs w:val="0"/>
          <w:color w:val="auto"/>
          <w:kern w:val="2"/>
          <w:sz w:val="32"/>
          <w:szCs w:val="32"/>
          <w:highlight w:val="none"/>
          <w:lang w:val="en-US" w:eastAsia="zh-CN" w:bidi="ar-SA"/>
        </w:rPr>
        <w:t>10</w:t>
      </w:r>
      <w:r>
        <w:rPr>
          <w:rFonts w:hint="eastAsia" w:ascii="Times New Roman" w:hAnsi="Times New Roman" w:eastAsia="仿宋_GB2312" w:cs="Times New Roman"/>
          <w:b w:val="0"/>
          <w:bCs w:val="0"/>
          <w:color w:val="auto"/>
          <w:kern w:val="2"/>
          <w:sz w:val="32"/>
          <w:szCs w:val="32"/>
          <w:highlight w:val="none"/>
          <w:lang w:val="en-US" w:eastAsia="zh-CN" w:bidi="ar-SA"/>
        </w:rPr>
        <w:t>分，得分</w:t>
      </w:r>
      <w:r>
        <w:rPr>
          <w:rFonts w:hint="eastAsia" w:cs="Times New Roman"/>
          <w:b w:val="0"/>
          <w:bCs w:val="0"/>
          <w:color w:val="auto"/>
          <w:kern w:val="2"/>
          <w:sz w:val="32"/>
          <w:szCs w:val="32"/>
          <w:highlight w:val="none"/>
          <w:lang w:val="en-US" w:eastAsia="zh-CN" w:bidi="ar-SA"/>
        </w:rPr>
        <w:t>10</w:t>
      </w:r>
      <w:r>
        <w:rPr>
          <w:rFonts w:hint="eastAsia" w:ascii="Times New Roman" w:hAnsi="Times New Roman" w:eastAsia="仿宋_GB2312" w:cs="Times New Roman"/>
          <w:b w:val="0"/>
          <w:bCs w:val="0"/>
          <w:color w:val="auto"/>
          <w:kern w:val="2"/>
          <w:sz w:val="32"/>
          <w:szCs w:val="32"/>
          <w:highlight w:val="none"/>
          <w:lang w:val="en-US" w:eastAsia="zh-CN" w:bidi="ar-SA"/>
        </w:rPr>
        <w:t>分。</w:t>
      </w:r>
    </w:p>
    <w:p>
      <w:pPr>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2.满意度</w:t>
      </w:r>
      <w:r>
        <w:rPr>
          <w:rFonts w:hint="eastAsia"/>
          <w:b/>
          <w:bCs/>
          <w:color w:val="auto"/>
          <w:sz w:val="32"/>
          <w:szCs w:val="32"/>
          <w:highlight w:val="none"/>
        </w:rPr>
        <w:t>指标</w:t>
      </w:r>
      <w:r>
        <w:rPr>
          <w:rFonts w:hint="eastAsia"/>
          <w:b/>
          <w:bCs/>
          <w:color w:val="auto"/>
          <w:sz w:val="32"/>
          <w:szCs w:val="32"/>
          <w:highlight w:val="none"/>
          <w:lang w:eastAsia="zh-CN"/>
        </w:rPr>
        <w:t>完成情况</w:t>
      </w:r>
      <w:r>
        <w:rPr>
          <w:rFonts w:hint="eastAsia"/>
          <w:b/>
          <w:bCs/>
          <w:color w:val="auto"/>
          <w:sz w:val="32"/>
          <w:szCs w:val="32"/>
          <w:highlight w:val="none"/>
        </w:rPr>
        <w:t>：</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color w:val="auto"/>
          <w:sz w:val="32"/>
          <w:szCs w:val="32"/>
          <w:highlight w:val="none"/>
        </w:rPr>
        <w:t>指标1：</w:t>
      </w:r>
      <w:r>
        <w:rPr>
          <w:rFonts w:hint="eastAsia"/>
          <w:color w:val="auto"/>
          <w:sz w:val="32"/>
          <w:szCs w:val="32"/>
          <w:highlight w:val="none"/>
          <w:lang w:val="en-US" w:eastAsia="zh-CN"/>
        </w:rPr>
        <w:t>各族干部群众满意度指标</w:t>
      </w:r>
      <w:r>
        <w:rPr>
          <w:rFonts w:hint="eastAsia"/>
          <w:color w:val="auto"/>
          <w:sz w:val="32"/>
          <w:szCs w:val="32"/>
          <w:highlight w:val="none"/>
        </w:rPr>
        <w:t>，指标值：</w:t>
      </w:r>
      <w:r>
        <w:rPr>
          <w:rFonts w:hint="eastAsia"/>
          <w:color w:val="auto"/>
          <w:sz w:val="32"/>
          <w:szCs w:val="32"/>
          <w:highlight w:val="none"/>
          <w:lang w:eastAsia="zh-CN"/>
        </w:rPr>
        <w:t>≧</w:t>
      </w:r>
      <w:r>
        <w:rPr>
          <w:rFonts w:hint="eastAsia"/>
          <w:color w:val="auto"/>
          <w:sz w:val="32"/>
          <w:szCs w:val="32"/>
          <w:highlight w:val="none"/>
          <w:lang w:val="en-US" w:eastAsia="zh-CN"/>
        </w:rPr>
        <w:t>90%</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90%</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r>
        <w:rPr>
          <w:rFonts w:hint="eastAsia" w:ascii="Times New Roman" w:hAnsi="Times New Roman" w:eastAsia="仿宋_GB2312" w:cs="Times New Roman"/>
          <w:b w:val="0"/>
          <w:bCs w:val="0"/>
          <w:color w:val="auto"/>
          <w:kern w:val="2"/>
          <w:sz w:val="32"/>
          <w:szCs w:val="32"/>
          <w:highlight w:val="none"/>
          <w:lang w:val="en-US" w:eastAsia="zh-CN" w:bidi="ar-SA"/>
        </w:rPr>
        <w:t>偏差原因：无。</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此项权重分10分，得分</w:t>
      </w:r>
      <w:r>
        <w:rPr>
          <w:rFonts w:hint="eastAsia" w:cs="Times New Roman"/>
          <w:b w:val="0"/>
          <w:bCs w:val="0"/>
          <w:color w:val="auto"/>
          <w:kern w:val="2"/>
          <w:sz w:val="32"/>
          <w:szCs w:val="32"/>
          <w:highlight w:val="none"/>
          <w:lang w:val="en-US" w:eastAsia="zh-CN" w:bidi="ar-SA"/>
        </w:rPr>
        <w:t>10</w:t>
      </w:r>
      <w:r>
        <w:rPr>
          <w:rFonts w:hint="eastAsia" w:ascii="Times New Roman" w:hAnsi="Times New Roman" w:eastAsia="仿宋_GB2312" w:cs="Times New Roman"/>
          <w:b w:val="0"/>
          <w:bCs w:val="0"/>
          <w:color w:val="auto"/>
          <w:kern w:val="2"/>
          <w:sz w:val="32"/>
          <w:szCs w:val="32"/>
          <w:highlight w:val="none"/>
          <w:lang w:val="en-US" w:eastAsia="zh-CN" w:bidi="ar-SA"/>
        </w:rPr>
        <w:t>分。</w:t>
      </w:r>
    </w:p>
    <w:p>
      <w:pPr>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hAnsiTheme="majorHAnsi" w:cstheme="majorBidi"/>
          <w:b/>
          <w:bCs/>
          <w:color w:val="auto"/>
          <w:kern w:val="2"/>
          <w:sz w:val="32"/>
          <w:szCs w:val="32"/>
          <w:highlight w:val="none"/>
          <w:lang w:val="en-US" w:bidi="ar-SA"/>
        </w:rPr>
      </w:pPr>
      <w:bookmarkStart w:id="16" w:name="_Toc68703842"/>
      <w:r>
        <w:rPr>
          <w:rFonts w:hint="eastAsia" w:ascii="仿宋_GB2312" w:eastAsia="仿宋_GB2312" w:hAnsiTheme="majorHAnsi" w:cstheme="majorBidi"/>
          <w:b/>
          <w:bCs/>
          <w:color w:val="auto"/>
          <w:kern w:val="2"/>
          <w:sz w:val="32"/>
          <w:szCs w:val="32"/>
          <w:highlight w:val="none"/>
          <w:lang w:val="en-US" w:eastAsia="zh-CN" w:bidi="ar-SA"/>
        </w:rPr>
        <w:t>（</w:t>
      </w:r>
      <w:r>
        <w:rPr>
          <w:rFonts w:hint="eastAsia" w:ascii="仿宋_GB2312" w:eastAsia="仿宋_GB2312" w:hAnsiTheme="majorHAnsi" w:cstheme="majorBidi"/>
          <w:b/>
          <w:bCs/>
          <w:color w:val="auto"/>
          <w:kern w:val="2"/>
          <w:sz w:val="32"/>
          <w:szCs w:val="32"/>
          <w:highlight w:val="none"/>
          <w:lang w:val="en-US" w:bidi="ar-SA"/>
        </w:rPr>
        <w:t>五</w:t>
      </w:r>
      <w:r>
        <w:rPr>
          <w:rFonts w:hint="eastAsia" w:ascii="仿宋_GB2312" w:eastAsia="仿宋_GB2312" w:hAnsiTheme="majorHAnsi" w:cstheme="majorBidi"/>
          <w:b/>
          <w:bCs/>
          <w:color w:val="auto"/>
          <w:kern w:val="2"/>
          <w:sz w:val="32"/>
          <w:szCs w:val="32"/>
          <w:highlight w:val="none"/>
          <w:lang w:val="en-US" w:eastAsia="zh-CN" w:bidi="ar-SA"/>
        </w:rPr>
        <w:t>）</w:t>
      </w:r>
      <w:r>
        <w:rPr>
          <w:rFonts w:hint="eastAsia" w:ascii="仿宋_GB2312" w:eastAsia="仿宋_GB2312" w:hAnsiTheme="majorHAnsi" w:cstheme="majorBidi"/>
          <w:b/>
          <w:bCs/>
          <w:color w:val="auto"/>
          <w:kern w:val="2"/>
          <w:sz w:val="32"/>
          <w:szCs w:val="32"/>
          <w:highlight w:val="none"/>
          <w:lang w:val="en-US" w:bidi="ar-SA"/>
        </w:rPr>
        <w:t>、预算执行进度与绩效指标总体完成率偏差</w:t>
      </w:r>
    </w:p>
    <w:p>
      <w:pPr>
        <w:pStyle w:val="21"/>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在央视投放广告经费项目年初预算</w:t>
      </w:r>
      <w:r>
        <w:rPr>
          <w:rFonts w:hint="eastAsia" w:cs="Times New Roman"/>
          <w:color w:val="auto"/>
          <w:kern w:val="2"/>
          <w:sz w:val="32"/>
          <w:szCs w:val="32"/>
          <w:highlight w:val="none"/>
          <w:lang w:val="en-US" w:eastAsia="zh-CN" w:bidi="ar-SA"/>
        </w:rPr>
        <w:t>0</w:t>
      </w:r>
      <w:r>
        <w:rPr>
          <w:rFonts w:hint="eastAsia" w:ascii="Times New Roman" w:hAnsi="Times New Roman" w:eastAsia="仿宋_GB2312" w:cs="Times New Roman"/>
          <w:color w:val="auto"/>
          <w:kern w:val="2"/>
          <w:sz w:val="32"/>
          <w:szCs w:val="32"/>
          <w:highlight w:val="none"/>
          <w:lang w:val="en-US" w:eastAsia="zh-CN" w:bidi="ar-SA"/>
        </w:rPr>
        <w:t>万元，全年预算</w:t>
      </w:r>
      <w:r>
        <w:rPr>
          <w:rFonts w:hint="eastAsia" w:cs="Times New Roman"/>
          <w:color w:val="auto"/>
          <w:kern w:val="2"/>
          <w:sz w:val="32"/>
          <w:szCs w:val="32"/>
          <w:highlight w:val="none"/>
          <w:lang w:val="en-US" w:eastAsia="zh-CN" w:bidi="ar-SA"/>
        </w:rPr>
        <w:t>20</w:t>
      </w:r>
      <w:r>
        <w:rPr>
          <w:rFonts w:hint="eastAsia" w:ascii="Times New Roman" w:hAnsi="Times New Roman" w:eastAsia="仿宋_GB2312" w:cs="Times New Roman"/>
          <w:color w:val="auto"/>
          <w:kern w:val="2"/>
          <w:sz w:val="32"/>
          <w:szCs w:val="32"/>
          <w:highlight w:val="none"/>
          <w:lang w:val="en-US" w:eastAsia="zh-CN" w:bidi="ar-SA"/>
        </w:rPr>
        <w:t>万元，实际支出</w:t>
      </w:r>
      <w:r>
        <w:rPr>
          <w:rFonts w:hint="eastAsia" w:cs="Times New Roman"/>
          <w:color w:val="auto"/>
          <w:kern w:val="2"/>
          <w:sz w:val="32"/>
          <w:szCs w:val="32"/>
          <w:highlight w:val="none"/>
          <w:lang w:val="en-US" w:eastAsia="zh-CN" w:bidi="ar-SA"/>
        </w:rPr>
        <w:t>20</w:t>
      </w:r>
      <w:r>
        <w:rPr>
          <w:rFonts w:hint="eastAsia" w:ascii="Times New Roman" w:hAnsi="Times New Roman" w:eastAsia="仿宋_GB2312" w:cs="Times New Roman"/>
          <w:color w:val="auto"/>
          <w:kern w:val="2"/>
          <w:sz w:val="32"/>
          <w:szCs w:val="32"/>
          <w:highlight w:val="none"/>
          <w:lang w:val="en-US" w:eastAsia="zh-CN" w:bidi="ar-SA"/>
        </w:rPr>
        <w:t>万元，预算执行率为</w:t>
      </w:r>
      <w:r>
        <w:rPr>
          <w:rFonts w:hint="eastAsia" w:cs="Times New Roman"/>
          <w:color w:val="auto"/>
          <w:kern w:val="2"/>
          <w:sz w:val="32"/>
          <w:szCs w:val="32"/>
          <w:highlight w:val="none"/>
          <w:lang w:val="en-US" w:eastAsia="zh-CN" w:bidi="ar-SA"/>
        </w:rPr>
        <w:t>100</w:t>
      </w:r>
      <w:r>
        <w:rPr>
          <w:rFonts w:hint="eastAsia" w:ascii="Times New Roman" w:hAnsi="Times New Roman" w:eastAsia="仿宋_GB2312" w:cs="Times New Roman"/>
          <w:color w:val="auto"/>
          <w:kern w:val="2"/>
          <w:sz w:val="32"/>
          <w:szCs w:val="32"/>
          <w:highlight w:val="none"/>
          <w:lang w:val="en-US" w:eastAsia="zh-CN" w:bidi="ar-SA"/>
        </w:rPr>
        <w:t>%，项目绩效指标总体完成率为</w:t>
      </w:r>
      <w:r>
        <w:rPr>
          <w:rFonts w:hint="eastAsia" w:cs="Times New Roman"/>
          <w:color w:val="auto"/>
          <w:kern w:val="2"/>
          <w:sz w:val="32"/>
          <w:szCs w:val="32"/>
          <w:highlight w:val="none"/>
          <w:lang w:val="en-US" w:eastAsia="zh-CN" w:bidi="ar-SA"/>
        </w:rPr>
        <w:t>100</w:t>
      </w:r>
      <w:r>
        <w:rPr>
          <w:rFonts w:hint="eastAsia" w:ascii="Times New Roman"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bidi="ar-SA"/>
        </w:rPr>
        <w:t>总体</w:t>
      </w:r>
      <w:r>
        <w:rPr>
          <w:rFonts w:hint="eastAsia" w:ascii="Times New Roman" w:hAnsi="Times New Roman" w:eastAsia="仿宋_GB2312" w:cs="Times New Roman"/>
          <w:color w:val="auto"/>
          <w:kern w:val="2"/>
          <w:sz w:val="32"/>
          <w:szCs w:val="32"/>
          <w:highlight w:val="none"/>
          <w:lang w:val="en-US" w:eastAsia="zh-CN" w:bidi="ar-SA"/>
        </w:rPr>
        <w:t>偏差率为</w:t>
      </w:r>
      <w:r>
        <w:rPr>
          <w:rFonts w:hint="eastAsia" w:cs="Times New Roman"/>
          <w:color w:val="auto"/>
          <w:kern w:val="2"/>
          <w:sz w:val="32"/>
          <w:szCs w:val="32"/>
          <w:highlight w:val="none"/>
          <w:lang w:val="en-US" w:eastAsia="zh-CN" w:bidi="ar-SA"/>
        </w:rPr>
        <w:t>0</w:t>
      </w:r>
      <w:r>
        <w:rPr>
          <w:rFonts w:hint="eastAsia" w:ascii="Times New Roman" w:hAnsi="Times New Roman" w:eastAsia="仿宋_GB2312" w:cs="Times New Roman"/>
          <w:color w:val="auto"/>
          <w:kern w:val="2"/>
          <w:sz w:val="32"/>
          <w:szCs w:val="32"/>
          <w:highlight w:val="none"/>
          <w:lang w:val="en-US" w:eastAsia="zh-CN" w:bidi="ar-SA"/>
        </w:rPr>
        <w:t>%</w:t>
      </w:r>
      <w:r>
        <w:rPr>
          <w:rFonts w:hint="eastAsia"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bidi="ar-SA"/>
        </w:rPr>
        <w:t>偏差</w:t>
      </w:r>
      <w:r>
        <w:rPr>
          <w:rFonts w:hint="eastAsia" w:ascii="Times New Roman" w:hAnsi="Times New Roman" w:eastAsia="仿宋_GB2312" w:cs="Times New Roman"/>
          <w:color w:val="auto"/>
          <w:kern w:val="2"/>
          <w:sz w:val="32"/>
          <w:szCs w:val="32"/>
          <w:highlight w:val="none"/>
          <w:lang w:val="en-US" w:eastAsia="zh-CN" w:bidi="ar-SA"/>
        </w:rPr>
        <w:t>原因</w:t>
      </w:r>
      <w:r>
        <w:rPr>
          <w:rFonts w:hint="eastAsia" w:cs="Times New Roman"/>
          <w:color w:val="auto"/>
          <w:kern w:val="2"/>
          <w:sz w:val="32"/>
          <w:szCs w:val="32"/>
          <w:highlight w:val="none"/>
          <w:lang w:val="en-US" w:eastAsia="zh-CN" w:bidi="ar-SA"/>
        </w:rPr>
        <w:t>：无</w:t>
      </w:r>
      <w:r>
        <w:rPr>
          <w:rFonts w:hint="eastAsia" w:ascii="Times New Roman" w:hAnsi="Times New Roman" w:eastAsia="仿宋_GB2312" w:cs="Times New Roman"/>
          <w:color w:val="auto"/>
          <w:kern w:val="2"/>
          <w:sz w:val="32"/>
          <w:szCs w:val="32"/>
          <w:highlight w:val="none"/>
          <w:lang w:val="en-US" w:eastAsia="zh-CN" w:bidi="ar-SA"/>
        </w:rPr>
        <w:t>。</w:t>
      </w:r>
    </w:p>
    <w:p>
      <w:pPr>
        <w:pStyle w:val="2"/>
        <w:pageBreakBefore w:val="0"/>
        <w:kinsoku/>
        <w:wordWrap/>
        <w:overflowPunct/>
        <w:topLinePunct w:val="0"/>
        <w:autoSpaceDE/>
        <w:autoSpaceDN/>
        <w:bidi w:val="0"/>
        <w:adjustRightInd/>
        <w:snapToGrid/>
        <w:spacing w:before="0" w:after="0" w:line="560" w:lineRule="exact"/>
        <w:ind w:firstLine="643" w:firstLineChars="200"/>
        <w:textAlignment w:val="auto"/>
        <w:rPr>
          <w:rFonts w:ascii="宋体" w:hAnsi="宋体" w:eastAsia="宋体"/>
          <w:color w:val="auto"/>
          <w:sz w:val="32"/>
          <w:szCs w:val="32"/>
          <w:highlight w:val="none"/>
        </w:rPr>
      </w:pPr>
      <w:r>
        <w:rPr>
          <w:rFonts w:hint="eastAsia" w:ascii="宋体" w:hAnsi="宋体" w:eastAsia="宋体"/>
          <w:color w:val="auto"/>
          <w:sz w:val="32"/>
          <w:szCs w:val="32"/>
          <w:highlight w:val="none"/>
          <w:lang w:val="en-US" w:eastAsia="zh-CN"/>
        </w:rPr>
        <w:t>五</w:t>
      </w:r>
      <w:r>
        <w:rPr>
          <w:rFonts w:hint="eastAsia" w:ascii="宋体" w:hAnsi="宋体" w:eastAsia="宋体"/>
          <w:color w:val="auto"/>
          <w:sz w:val="32"/>
          <w:szCs w:val="32"/>
          <w:highlight w:val="none"/>
        </w:rPr>
        <w:t>、主要经验及做法、存在的问题及原因分析</w:t>
      </w:r>
      <w:bookmarkEnd w:id="16"/>
    </w:p>
    <w:p>
      <w:pPr>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b w:val="0"/>
          <w:bCs w:val="0"/>
          <w:color w:val="auto"/>
          <w:sz w:val="32"/>
          <w:szCs w:val="32"/>
          <w:highlight w:val="none"/>
        </w:rPr>
      </w:pPr>
      <w:bookmarkStart w:id="17" w:name="_Toc68703843"/>
      <w:r>
        <w:rPr>
          <w:rFonts w:hint="eastAsia" w:ascii="仿宋_GB2312" w:eastAsia="仿宋_GB2312"/>
          <w:b/>
          <w:bCs/>
          <w:color w:val="auto"/>
          <w:sz w:val="32"/>
          <w:szCs w:val="32"/>
          <w:highlight w:val="none"/>
        </w:rPr>
        <w:t>（一）主要经验及做法</w:t>
      </w:r>
      <w:bookmarkEnd w:id="17"/>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color w:val="auto"/>
          <w:kern w:val="2"/>
          <w:sz w:val="32"/>
          <w:szCs w:val="32"/>
          <w:highlight w:val="none"/>
          <w:lang w:val="en-US" w:eastAsia="zh-CN" w:bidi="ar-SA"/>
        </w:rPr>
      </w:pPr>
      <w:r>
        <w:rPr>
          <w:rFonts w:hint="eastAsia"/>
          <w:color w:val="auto"/>
          <w:sz w:val="32"/>
          <w:szCs w:val="32"/>
          <w:highlight w:val="none"/>
          <w:lang w:val="en-US" w:eastAsia="zh-CN"/>
        </w:rPr>
        <w:t>1.</w:t>
      </w:r>
      <w:r>
        <w:rPr>
          <w:rFonts w:hint="eastAsia"/>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群众民意调查及项目防范工作。</w:t>
      </w:r>
      <w:bookmarkStart w:id="18" w:name="_Toc68703844"/>
    </w:p>
    <w:p>
      <w:pPr>
        <w:pStyle w:val="10"/>
        <w:spacing w:before="0" w:after="0" w:line="560" w:lineRule="exact"/>
        <w:ind w:firstLine="640" w:firstLineChars="200"/>
        <w:jc w:val="left"/>
        <w:rPr>
          <w:rFonts w:hint="default" w:ascii="Times New Roman" w:hAnsi="Times New Roman" w:eastAsia="仿宋_GB2312" w:cs="Times New Roman"/>
          <w:b w:val="0"/>
          <w:bCs w:val="0"/>
          <w:color w:val="auto"/>
          <w:kern w:val="2"/>
          <w:highlight w:val="none"/>
        </w:rPr>
      </w:pPr>
      <w:r>
        <w:rPr>
          <w:rFonts w:hint="eastAsia" w:cs="Times New Roman"/>
          <w:b w:val="0"/>
          <w:color w:val="auto"/>
          <w:kern w:val="2"/>
          <w:sz w:val="32"/>
          <w:szCs w:val="32"/>
          <w:highlight w:val="none"/>
          <w:lang w:val="en-US" w:eastAsia="zh-CN" w:bidi="ar-SA"/>
        </w:rPr>
        <w:t>2</w:t>
      </w:r>
      <w:r>
        <w:rPr>
          <w:rFonts w:hint="eastAsia" w:ascii="Times New Roman" w:hAnsi="Times New Roman" w:eastAsia="仿宋_GB2312" w:cs="Times New Roman"/>
          <w:b w:val="0"/>
          <w:color w:val="auto"/>
          <w:kern w:val="2"/>
          <w:sz w:val="32"/>
          <w:szCs w:val="32"/>
          <w:highlight w:val="none"/>
          <w:lang w:val="en-US" w:eastAsia="zh-CN" w:bidi="ar-SA"/>
        </w:rPr>
        <w:t>.</w:t>
      </w:r>
      <w:r>
        <w:rPr>
          <w:rFonts w:hint="default" w:ascii="Times New Roman" w:hAnsi="Times New Roman" w:eastAsia="仿宋_GB2312" w:cs="Times New Roman"/>
          <w:b w:val="0"/>
          <w:bCs w:val="0"/>
          <w:color w:val="auto"/>
          <w:kern w:val="2"/>
          <w:highlight w:val="none"/>
        </w:rPr>
        <w:t>严格坚持先做事、后验收、再拨付的原则，</w:t>
      </w:r>
      <w:r>
        <w:rPr>
          <w:rFonts w:hint="eastAsia" w:ascii="Times New Roman" w:hAnsi="Times New Roman" w:eastAsia="仿宋_GB2312" w:cs="Times New Roman"/>
          <w:b w:val="0"/>
          <w:bCs w:val="0"/>
          <w:color w:val="auto"/>
          <w:kern w:val="2"/>
          <w:highlight w:val="none"/>
          <w:lang w:eastAsia="zh-CN"/>
        </w:rPr>
        <w:t>杜绝</w:t>
      </w:r>
      <w:r>
        <w:rPr>
          <w:rFonts w:hint="default" w:ascii="Times New Roman" w:hAnsi="Times New Roman" w:eastAsia="仿宋_GB2312" w:cs="Times New Roman"/>
          <w:b w:val="0"/>
          <w:bCs w:val="0"/>
          <w:color w:val="auto"/>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ascii="仿宋_GB2312"/>
          <w:b w:val="0"/>
          <w:bCs w:val="0"/>
          <w:color w:val="auto"/>
          <w:sz w:val="32"/>
          <w:szCs w:val="32"/>
          <w:highlight w:val="none"/>
          <w:lang w:val="en-US" w:eastAsia="zh-CN"/>
        </w:rPr>
        <w:t>3</w:t>
      </w:r>
      <w:r>
        <w:rPr>
          <w:rFonts w:hint="eastAsia" w:ascii="仿宋_GB2312" w:eastAsia="仿宋_GB2312"/>
          <w:b w:val="0"/>
          <w:bCs w:val="0"/>
          <w:color w:val="auto"/>
          <w:sz w:val="32"/>
          <w:szCs w:val="32"/>
          <w:highlight w:val="none"/>
          <w:lang w:val="en-US" w:eastAsia="zh-CN"/>
        </w:rPr>
        <w:t>.</w:t>
      </w:r>
      <w:r>
        <w:rPr>
          <w:rFonts w:hint="eastAsia"/>
          <w:color w:val="auto"/>
          <w:sz w:val="32"/>
          <w:szCs w:val="32"/>
          <w:highlight w:val="none"/>
        </w:rPr>
        <w:t>在监督环节上，实行关口前移，从事后监督管理转向事前审核，事中监督和事后检查稽核相结合的监督制度上来，形成多环节全过程的监督管理格局，尽量早发现问题，早解决问题。</w:t>
      </w:r>
    </w:p>
    <w:p>
      <w:pPr>
        <w:pStyle w:val="3"/>
        <w:pageBreakBefore w:val="0"/>
        <w:kinsoku/>
        <w:wordWrap/>
        <w:overflowPunct/>
        <w:topLinePunct w:val="0"/>
        <w:autoSpaceDE/>
        <w:autoSpaceDN/>
        <w:bidi w:val="0"/>
        <w:adjustRightInd/>
        <w:snapToGrid/>
        <w:spacing w:before="0" w:after="0" w:line="560" w:lineRule="exact"/>
        <w:ind w:firstLine="643" w:firstLineChars="200"/>
        <w:textAlignment w:val="auto"/>
        <w:rPr>
          <w:rFonts w:hint="eastAsia" w:ascii="仿宋_GB2312" w:eastAsia="仿宋_GB2312"/>
          <w:b w:val="0"/>
          <w:bCs w:val="0"/>
          <w:color w:val="auto"/>
          <w:sz w:val="32"/>
          <w:szCs w:val="32"/>
          <w:highlight w:val="none"/>
          <w:lang w:eastAsia="zh-CN"/>
        </w:rPr>
      </w:pPr>
      <w:r>
        <w:rPr>
          <w:rFonts w:hint="eastAsia" w:ascii="仿宋_GB2312" w:eastAsia="仿宋_GB2312"/>
          <w:b/>
          <w:bCs/>
          <w:color w:val="auto"/>
          <w:sz w:val="32"/>
          <w:szCs w:val="32"/>
          <w:highlight w:val="none"/>
        </w:rPr>
        <w:t>（二）存在的问题及原因分析</w:t>
      </w:r>
      <w:bookmarkEnd w:id="18"/>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lang w:val="en-US" w:eastAsia="zh-CN"/>
        </w:rPr>
        <w:t>2.</w:t>
      </w:r>
      <w:bookmarkStart w:id="19" w:name="_Toc68703845"/>
      <w:r>
        <w:rPr>
          <w:rFonts w:hint="eastAsia"/>
          <w:color w:val="auto"/>
          <w:sz w:val="32"/>
          <w:szCs w:val="32"/>
          <w:highlight w:val="none"/>
        </w:rPr>
        <w:t>对项目绩效的认识还不够深入，相关知识了解还不够、掌握还不够多，把绩效管理简单等同于工作目标、工作考核和业务管理。</w:t>
      </w:r>
    </w:p>
    <w:p>
      <w:pPr>
        <w:pageBreakBefore w:val="0"/>
        <w:kinsoku/>
        <w:wordWrap/>
        <w:overflowPunct/>
        <w:topLinePunct w:val="0"/>
        <w:autoSpaceDE/>
        <w:autoSpaceDN/>
        <w:bidi w:val="0"/>
        <w:adjustRightInd/>
        <w:snapToGrid/>
        <w:spacing w:line="560" w:lineRule="exact"/>
        <w:ind w:firstLine="643" w:firstLineChars="200"/>
        <w:textAlignment w:val="auto"/>
        <w:rPr>
          <w:rFonts w:eastAsia="黑体"/>
          <w:color w:val="auto"/>
          <w:sz w:val="32"/>
          <w:szCs w:val="32"/>
          <w:highlight w:val="none"/>
        </w:rPr>
      </w:pPr>
      <w:r>
        <w:rPr>
          <w:rFonts w:hint="eastAsia" w:ascii="宋体" w:hAnsi="宋体" w:eastAsia="宋体"/>
          <w:b/>
          <w:bCs/>
          <w:color w:val="auto"/>
          <w:sz w:val="32"/>
          <w:szCs w:val="32"/>
          <w:highlight w:val="none"/>
          <w:lang w:val="en-US" w:eastAsia="zh-CN"/>
        </w:rPr>
        <w:t>六</w:t>
      </w:r>
      <w:r>
        <w:rPr>
          <w:rFonts w:hint="eastAsia" w:ascii="宋体" w:hAnsi="宋体" w:eastAsia="宋体"/>
          <w:b/>
          <w:bCs/>
          <w:color w:val="auto"/>
          <w:sz w:val="32"/>
          <w:szCs w:val="32"/>
          <w:highlight w:val="none"/>
        </w:rPr>
        <w:t>、有关建议</w:t>
      </w:r>
      <w:bookmarkEnd w:id="19"/>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1.多进行有关绩效管理工作方面的培训。积极组织第三方开展绩效管理工作培训，进一步夯实业务基础，提高我单位绩效人员水平。</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color w:val="auto"/>
          <w:sz w:val="32"/>
          <w:szCs w:val="32"/>
          <w:highlight w:val="none"/>
        </w:rPr>
      </w:pP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color w:val="auto"/>
          <w:sz w:val="32"/>
          <w:szCs w:val="32"/>
          <w:highlight w:val="none"/>
        </w:rPr>
        <w:t>。</w:t>
      </w:r>
    </w:p>
    <w:p>
      <w:pPr>
        <w:pStyle w:val="2"/>
        <w:pageBreakBefore w:val="0"/>
        <w:kinsoku/>
        <w:wordWrap/>
        <w:overflowPunct/>
        <w:topLinePunct w:val="0"/>
        <w:autoSpaceDE/>
        <w:autoSpaceDN/>
        <w:bidi w:val="0"/>
        <w:adjustRightInd/>
        <w:snapToGrid/>
        <w:spacing w:before="0" w:after="0" w:line="560" w:lineRule="exact"/>
        <w:ind w:firstLine="643" w:firstLineChars="200"/>
        <w:textAlignment w:val="auto"/>
        <w:rPr>
          <w:rFonts w:ascii="宋体" w:hAnsi="宋体" w:eastAsia="宋体"/>
          <w:color w:val="auto"/>
          <w:sz w:val="32"/>
          <w:szCs w:val="32"/>
          <w:highlight w:val="none"/>
        </w:rPr>
      </w:pPr>
      <w:bookmarkStart w:id="20" w:name="_Toc68703846"/>
      <w:r>
        <w:rPr>
          <w:rFonts w:hint="eastAsia" w:ascii="宋体" w:hAnsi="宋体" w:eastAsia="宋体"/>
          <w:color w:val="auto"/>
          <w:sz w:val="32"/>
          <w:szCs w:val="32"/>
          <w:highlight w:val="none"/>
          <w:lang w:val="en-US" w:eastAsia="zh-CN"/>
        </w:rPr>
        <w:t>七</w:t>
      </w:r>
      <w:r>
        <w:rPr>
          <w:rFonts w:hint="eastAsia" w:ascii="宋体" w:hAnsi="宋体" w:eastAsia="宋体"/>
          <w:color w:val="auto"/>
          <w:sz w:val="32"/>
          <w:szCs w:val="32"/>
          <w:highlight w:val="none"/>
        </w:rPr>
        <w:t>、其他需要说明的问题</w:t>
      </w:r>
      <w:bookmarkEnd w:id="20"/>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hint="eastAsia" w:ascii="Times New Roman" w:hAnsi="Times New Roman" w:cs="Times New Roman"/>
          <w:color w:val="auto"/>
          <w:sz w:val="32"/>
          <w:szCs w:val="32"/>
          <w:highlight w:val="none"/>
          <w:lang w:eastAsia="zh-CN"/>
        </w:rPr>
        <w:sectPr>
          <w:pgSz w:w="11906" w:h="16838"/>
          <w:pgMar w:top="1928" w:right="1531" w:bottom="1701" w:left="1531" w:header="737" w:footer="851" w:gutter="0"/>
          <w:cols w:space="720" w:num="1"/>
          <w:docGrid w:type="lines" w:linePitch="408" w:charSpace="0"/>
        </w:sectPr>
      </w:pPr>
      <w:r>
        <w:rPr>
          <w:rFonts w:hint="default" w:ascii="Times New Roman" w:hAnsi="Times New Roman" w:eastAsia="仿宋_GB2312" w:cs="Times New Roman"/>
          <w:color w:val="auto"/>
          <w:sz w:val="32"/>
          <w:szCs w:val="32"/>
          <w:highlight w:val="none"/>
        </w:rPr>
        <w:t>本项目无其他需说明的问题</w:t>
      </w:r>
      <w:r>
        <w:rPr>
          <w:rFonts w:hint="eastAsia" w:ascii="Times New Roman" w:hAnsi="Times New Roman" w:cs="Times New Roman"/>
          <w:color w:val="auto"/>
          <w:sz w:val="32"/>
          <w:szCs w:val="32"/>
          <w:highlight w:val="none"/>
          <w:lang w:eastAsia="zh-CN"/>
        </w:rPr>
        <w:t>。</w:t>
      </w:r>
    </w:p>
    <w:p>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1</w:t>
      </w:r>
    </w:p>
    <w:p>
      <w:pPr>
        <w:pStyle w:val="21"/>
        <w:ind w:firstLine="562"/>
        <w:jc w:val="center"/>
        <w:rPr>
          <w:rFonts w:hint="eastAsia" w:ascii="仿宋_GB2312" w:hAnsi="仿宋_GB2312" w:eastAsia="仿宋_GB2312" w:cs="仿宋_GB2312"/>
          <w:color w:val="auto"/>
          <w:sz w:val="28"/>
          <w:szCs w:val="40"/>
          <w:highlight w:val="none"/>
        </w:rPr>
      </w:pPr>
      <w:bookmarkStart w:id="21" w:name="_Toc30064_WPSOffice_Level1"/>
      <w:bookmarkStart w:id="22" w:name="_Toc26499_WPSOffice_Level2"/>
      <w:r>
        <w:rPr>
          <w:rFonts w:hint="eastAsia" w:ascii="仿宋_GB2312" w:hAnsi="仿宋_GB2312" w:eastAsia="仿宋_GB2312" w:cs="仿宋_GB2312"/>
          <w:b/>
          <w:bCs/>
          <w:color w:val="auto"/>
          <w:sz w:val="28"/>
          <w:szCs w:val="40"/>
          <w:highlight w:val="none"/>
          <w:lang w:val="en-US" w:eastAsia="zh-CN"/>
        </w:rPr>
        <w:t>在央视投放广告经费</w:t>
      </w:r>
      <w:r>
        <w:rPr>
          <w:rFonts w:hint="eastAsia" w:ascii="仿宋_GB2312" w:hAnsi="仿宋_GB2312" w:eastAsia="仿宋_GB2312" w:cs="仿宋_GB2312"/>
          <w:b/>
          <w:bCs/>
          <w:color w:val="auto"/>
          <w:sz w:val="28"/>
          <w:szCs w:val="40"/>
          <w:highlight w:val="none"/>
        </w:rPr>
        <w:t>项目绩效评价指标体系及综合评分表</w:t>
      </w:r>
      <w:bookmarkEnd w:id="21"/>
      <w:bookmarkEnd w:id="22"/>
    </w:p>
    <w:tbl>
      <w:tblPr>
        <w:tblStyle w:val="11"/>
        <w:tblW w:w="4474"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52"/>
        <w:gridCol w:w="947"/>
        <w:gridCol w:w="1014"/>
        <w:gridCol w:w="1635"/>
        <w:gridCol w:w="4940"/>
        <w:gridCol w:w="1231"/>
        <w:gridCol w:w="129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立项依据</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②项目立项是否符合行业发展规划和政策要求；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③项目立项是否与部门职责范围相符，属于部门履职所需；</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立项程序</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①项目是否按照规定的程序申请设立；</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②审批文件、材料是否符合相关要求；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（如未设定预算绩效目标，也可考核其他工作任务目标）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①项目是否有绩效目标；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②项目绩效目标与实际工作内容是否具有相关性；</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绩效指标</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①是否将项目绩效目标细化分解为具体的绩效指标；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②是否通过清晰、可衡量的指标值予以体现；</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③是否与项目目标任务数或计划数相对应。</w:t>
            </w:r>
            <w:r>
              <w:rPr>
                <w:rFonts w:hint="default" w:ascii="Times New Roman" w:hAnsi="Times New Roman" w:eastAsia="仿宋_GB2312" w:cs="Times New Roman"/>
                <w:color w:val="auto"/>
                <w:kern w:val="0"/>
                <w:sz w:val="18"/>
                <w:szCs w:val="18"/>
                <w:highlight w:val="none"/>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资金投入</w:t>
            </w:r>
          </w:p>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预算编制</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①预算编制是否经过科学论证；</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②预算内容与项目内容是否匹配；</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③预算额度测算依据是否充分，是否按照标准编制；</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资金分配</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①预算资金分配依据是否充分；</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过程</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预算执行率=（实际支出资金/实际到位资金）×100%。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资金使用</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②资金的拨付是否有完整的审批程序和手续；</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③是否符合项目预算批复或合同规定的用途；</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组织实施</w:t>
            </w:r>
          </w:p>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管理制度</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①是否已制定或具有相应的财务和业务管理制度；</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制度执行</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①是否遵守相关法律法规和相关管理规定；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②项目调整及支出调整手续是否完备；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③项目合同书、验收报告、技术鉴定等资料是否齐全并及时归档；</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实际完成率=（实际产出数/计划产出数）×100%。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cs="Times New Roman"/>
                <w:b/>
                <w:bCs/>
                <w:color w:val="auto"/>
                <w:kern w:val="0"/>
                <w:sz w:val="18"/>
                <w:szCs w:val="18"/>
                <w:highlight w:val="none"/>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cs="Times New Roman"/>
                <w:b/>
                <w:bCs/>
                <w:color w:val="auto"/>
                <w:kern w:val="0"/>
                <w:sz w:val="18"/>
                <w:szCs w:val="18"/>
                <w:highlight w:val="none"/>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实际完成时间：项目实施单位完成该项目实际所耗用的时间。</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cs="Times New Roman"/>
                <w:b/>
                <w:bCs/>
                <w:color w:val="auto"/>
                <w:kern w:val="0"/>
                <w:sz w:val="18"/>
                <w:szCs w:val="18"/>
                <w:highlight w:val="none"/>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成本节约率=[（计划成本-实际成本）/计划成本]×100%。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cs="Times New Roman"/>
                <w:b/>
                <w:bCs/>
                <w:color w:val="auto"/>
                <w:kern w:val="0"/>
                <w:sz w:val="18"/>
                <w:szCs w:val="18"/>
                <w:highlight w:val="none"/>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cs="Times New Roman"/>
                <w:b/>
                <w:bCs/>
                <w:color w:val="auto"/>
                <w:kern w:val="0"/>
                <w:sz w:val="18"/>
                <w:szCs w:val="18"/>
                <w:highlight w:val="none"/>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cs="Times New Roman"/>
                <w:b/>
                <w:bCs/>
                <w:color w:val="auto"/>
                <w:kern w:val="0"/>
                <w:sz w:val="18"/>
                <w:szCs w:val="18"/>
                <w:highlight w:val="none"/>
                <w:lang w:val="en-US" w:eastAsia="zh-CN"/>
              </w:rPr>
              <w:t>10</w:t>
            </w:r>
          </w:p>
        </w:tc>
      </w:tr>
    </w:tbl>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hint="eastAsia" w:ascii="Times New Roman" w:hAnsi="Times New Roman" w:cs="Times New Roman"/>
          <w:color w:val="auto"/>
          <w:sz w:val="32"/>
          <w:szCs w:val="32"/>
          <w:highlight w:val="none"/>
          <w:lang w:val="en-US" w:eastAsia="zh-CN"/>
        </w:rPr>
      </w:pP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sectPr>
          <w:pgSz w:w="16838" w:h="11906" w:orient="landscape"/>
          <w:pgMar w:top="1531" w:right="1928" w:bottom="1531" w:left="1701" w:header="737" w:footer="851" w:gutter="0"/>
          <w:cols w:space="720" w:num="1"/>
          <w:docGrid w:type="lines" w:linePitch="408" w:charSpace="0"/>
        </w:sectPr>
      </w:pPr>
    </w:p>
    <w:p>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auto"/>
          <w:kern w:val="0"/>
          <w:sz w:val="28"/>
          <w:szCs w:val="28"/>
          <w:highlight w:val="none"/>
          <w:u w:val="none"/>
          <w:lang w:val="en-US" w:eastAsia="zh-CN"/>
        </w:rPr>
      </w:pPr>
      <w:r>
        <w:rPr>
          <w:rFonts w:hint="eastAsia" w:ascii="仿宋_GB2312" w:hAnsi="仿宋_GB2312" w:eastAsia="仿宋_GB2312" w:cs="仿宋_GB2312"/>
          <w:b/>
          <w:bCs/>
          <w:i w:val="0"/>
          <w:iCs w:val="0"/>
          <w:color w:val="auto"/>
          <w:kern w:val="0"/>
          <w:sz w:val="28"/>
          <w:szCs w:val="28"/>
          <w:highlight w:val="none"/>
          <w:u w:val="none"/>
          <w:lang w:val="en-US" w:eastAsia="zh-CN"/>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auto"/>
          <w:kern w:val="0"/>
          <w:sz w:val="22"/>
          <w:szCs w:val="22"/>
          <w:highlight w:val="none"/>
          <w:u w:val="none"/>
          <w:lang w:val="en-US" w:eastAsia="zh-CN"/>
        </w:rPr>
      </w:pPr>
      <w:r>
        <w:rPr>
          <w:rFonts w:hint="default" w:ascii="Times New Roman" w:hAnsi="Times New Roman" w:eastAsia="仿宋_GB2312" w:cs="Times New Roman"/>
          <w:b/>
          <w:bCs/>
          <w:i w:val="0"/>
          <w:iCs w:val="0"/>
          <w:color w:val="auto"/>
          <w:kern w:val="0"/>
          <w:sz w:val="22"/>
          <w:szCs w:val="22"/>
          <w:highlight w:val="none"/>
          <w:u w:val="none"/>
          <w:lang w:val="en-US" w:eastAsia="zh-CN"/>
        </w:rPr>
        <w:t>（ 2024年度）</w:t>
      </w: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69"/>
        <w:gridCol w:w="1224"/>
        <w:gridCol w:w="1243"/>
        <w:gridCol w:w="977"/>
        <w:gridCol w:w="1080"/>
        <w:gridCol w:w="1102"/>
        <w:gridCol w:w="875"/>
        <w:gridCol w:w="793"/>
        <w:gridCol w:w="835"/>
        <w:gridCol w:w="736"/>
        <w:gridCol w:w="977"/>
        <w:gridCol w:w="786"/>
        <w:gridCol w:w="708"/>
        <w:gridCol w:w="12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项目名称</w:t>
            </w:r>
          </w:p>
        </w:tc>
        <w:tc>
          <w:tcPr>
            <w:tcW w:w="4220" w:type="pct"/>
            <w:gridSpan w:val="1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宣传部：在央视投放广告经费项目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主管部门</w:t>
            </w:r>
          </w:p>
        </w:tc>
        <w:tc>
          <w:tcPr>
            <w:tcW w:w="1965"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中共轮台县委宣传部</w:t>
            </w:r>
          </w:p>
        </w:tc>
        <w:tc>
          <w:tcPr>
            <w:tcW w:w="60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实施单位</w:t>
            </w:r>
          </w:p>
        </w:tc>
        <w:tc>
          <w:tcPr>
            <w:tcW w:w="1648"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中共轮台县委宣传部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项目资金</w:t>
            </w:r>
            <w:r>
              <w:rPr>
                <w:rFonts w:hint="eastAsia" w:ascii="仿宋_GB2312" w:hAnsi="仿宋_GB2312" w:eastAsia="仿宋_GB2312" w:cs="仿宋_GB2312"/>
                <w:i w:val="0"/>
                <w:iCs w:val="0"/>
                <w:color w:val="auto"/>
                <w:kern w:val="0"/>
                <w:sz w:val="18"/>
                <w:szCs w:val="18"/>
                <w:highlight w:val="none"/>
                <w:u w:val="none"/>
                <w:lang w:val="en-US" w:eastAsia="zh-CN"/>
              </w:rPr>
              <w:br w:type="textWrapping"/>
            </w:r>
            <w:r>
              <w:rPr>
                <w:rFonts w:hint="eastAsia" w:ascii="仿宋_GB2312" w:hAnsi="仿宋_GB2312" w:eastAsia="仿宋_GB2312" w:cs="仿宋_GB2312"/>
                <w:i w:val="0"/>
                <w:iCs w:val="0"/>
                <w:color w:val="auto"/>
                <w:kern w:val="0"/>
                <w:sz w:val="18"/>
                <w:szCs w:val="18"/>
                <w:highlight w:val="none"/>
                <w:u w:val="none"/>
                <w:lang w:val="en-US" w:eastAsia="zh-CN"/>
              </w:rPr>
              <w:t>（万元）</w:t>
            </w:r>
          </w:p>
        </w:tc>
        <w:tc>
          <w:tcPr>
            <w:tcW w:w="8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资金来源</w:t>
            </w:r>
          </w:p>
        </w:tc>
        <w:tc>
          <w:tcPr>
            <w:tcW w:w="40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年初预算数</w:t>
            </w:r>
          </w:p>
        </w:tc>
        <w:tc>
          <w:tcPr>
            <w:tcW w:w="73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全年预算数</w:t>
            </w:r>
          </w:p>
        </w:tc>
        <w:tc>
          <w:tcPr>
            <w:tcW w:w="60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全年执行数</w:t>
            </w:r>
          </w:p>
        </w:tc>
        <w:tc>
          <w:tcPr>
            <w:tcW w:w="6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分值权重</w:t>
            </w:r>
          </w:p>
        </w:tc>
        <w:tc>
          <w:tcPr>
            <w:tcW w:w="5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执行率</w:t>
            </w: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年度资金总额</w:t>
            </w:r>
          </w:p>
        </w:tc>
        <w:tc>
          <w:tcPr>
            <w:tcW w:w="40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0</w:t>
            </w:r>
          </w:p>
        </w:tc>
        <w:tc>
          <w:tcPr>
            <w:tcW w:w="73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20</w:t>
            </w:r>
          </w:p>
        </w:tc>
        <w:tc>
          <w:tcPr>
            <w:tcW w:w="60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20</w:t>
            </w:r>
          </w:p>
        </w:tc>
        <w:tc>
          <w:tcPr>
            <w:tcW w:w="6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10</w:t>
            </w:r>
          </w:p>
        </w:tc>
        <w:tc>
          <w:tcPr>
            <w:tcW w:w="5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100%</w:t>
            </w: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其中：当年财政拨款</w:t>
            </w:r>
          </w:p>
        </w:tc>
        <w:tc>
          <w:tcPr>
            <w:tcW w:w="40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0</w:t>
            </w:r>
          </w:p>
        </w:tc>
        <w:tc>
          <w:tcPr>
            <w:tcW w:w="73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20</w:t>
            </w:r>
          </w:p>
        </w:tc>
        <w:tc>
          <w:tcPr>
            <w:tcW w:w="60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20</w:t>
            </w:r>
          </w:p>
        </w:tc>
        <w:tc>
          <w:tcPr>
            <w:tcW w:w="6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5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26" w:type="pct"/>
            <w:gridSpan w:val="2"/>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其他资金</w:t>
            </w:r>
          </w:p>
        </w:tc>
        <w:tc>
          <w:tcPr>
            <w:tcW w:w="402" w:type="pct"/>
            <w:tcBorders>
              <w:top w:val="single" w:color="auto" w:sz="4" w:space="0"/>
              <w:left w:val="single" w:color="auto" w:sz="4" w:space="0"/>
              <w:bottom w:val="nil"/>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0</w:t>
            </w:r>
          </w:p>
        </w:tc>
        <w:tc>
          <w:tcPr>
            <w:tcW w:w="736" w:type="pct"/>
            <w:gridSpan w:val="2"/>
            <w:tcBorders>
              <w:top w:val="single" w:color="auto" w:sz="4" w:space="0"/>
              <w:left w:val="single" w:color="auto" w:sz="4" w:space="0"/>
              <w:bottom w:val="nil"/>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0</w:t>
            </w:r>
          </w:p>
        </w:tc>
        <w:tc>
          <w:tcPr>
            <w:tcW w:w="606" w:type="pct"/>
            <w:gridSpan w:val="2"/>
            <w:tcBorders>
              <w:top w:val="single" w:color="auto" w:sz="4" w:space="0"/>
              <w:left w:val="single" w:color="auto" w:sz="4" w:space="0"/>
              <w:bottom w:val="nil"/>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cs="仿宋_GB2312"/>
                <w:i w:val="0"/>
                <w:iCs w:val="0"/>
                <w:color w:val="auto"/>
                <w:sz w:val="18"/>
                <w:szCs w:val="18"/>
                <w:highlight w:val="none"/>
                <w:u w:val="none"/>
                <w:lang w:val="en-US" w:eastAsia="zh-CN"/>
              </w:rPr>
              <w:t>0</w:t>
            </w:r>
          </w:p>
        </w:tc>
        <w:tc>
          <w:tcPr>
            <w:tcW w:w="6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5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年度总体目标</w:t>
            </w:r>
          </w:p>
        </w:tc>
        <w:tc>
          <w:tcPr>
            <w:tcW w:w="3027" w:type="pct"/>
            <w:gridSpan w:val="8"/>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总体目标</w:t>
            </w:r>
          </w:p>
        </w:tc>
        <w:tc>
          <w:tcPr>
            <w:tcW w:w="1648"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1"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3027" w:type="pct"/>
            <w:gridSpan w:val="8"/>
            <w:tcBorders>
              <w:top w:val="single" w:color="auto" w:sz="4" w:space="0"/>
              <w:left w:val="single" w:color="auto" w:sz="4" w:space="0"/>
              <w:bottom w:val="single" w:color="auto" w:sz="4" w:space="0"/>
              <w:right w:val="single" w:color="auto" w:sz="4" w:space="0"/>
            </w:tcBorders>
            <w:shd w:val="clear" w:color="auto" w:fill="auto"/>
            <w:vAlign w:val="top"/>
          </w:tcPr>
          <w:p>
            <w:pPr>
              <w:jc w:val="left"/>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为切实落实“旅游兴疆”战略，打造生态宜居“杏”特色城市名片，擦亮“轮台白杏”品牌，使更多人了解轮台特色，让全国人民通过轮台小白杏、轮台草湖小羔羊、轮台塔里木原始胡杨林了解轮台、关注轮台、支持轮台、投资轮台。</w:t>
            </w:r>
          </w:p>
          <w:p>
            <w:pPr>
              <w:jc w:val="left"/>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目标1：计划在CCTV-2《第一时间》天气预报栏目投放广告120天，每天播出1次。</w:t>
            </w:r>
          </w:p>
        </w:tc>
        <w:tc>
          <w:tcPr>
            <w:tcW w:w="1648"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我单位本年度落实“旅游兴疆”战略，在CCTV-2《第一时间》天气预报栏目投放广告120天，每天播出1次，进一步打造生态宜居“杏”特色城市名片，擦亮“轮台白杏”品牌，使更多人了解轮台特色，让全国人民通过轮台小白杏、轮台草湖小羔羊、轮台塔里木原始胡杨林了解轮台、关注轮台、支持轮台、投资轮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2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绩效指标</w:t>
            </w: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一级指标</w:t>
            </w:r>
          </w:p>
        </w:tc>
        <w:tc>
          <w:tcPr>
            <w:tcW w:w="4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二级指标</w:t>
            </w: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三级指标</w:t>
            </w:r>
          </w:p>
        </w:tc>
        <w:tc>
          <w:tcPr>
            <w:tcW w:w="40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指标值</w:t>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指标值设置依据</w:t>
            </w: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上年完成值</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指标分值权重</w:t>
            </w:r>
          </w:p>
        </w:tc>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指标赋分规则</w:t>
            </w:r>
          </w:p>
        </w:tc>
        <w:tc>
          <w:tcPr>
            <w:tcW w:w="27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佐证资料</w:t>
            </w: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指标实际完成值</w:t>
            </w:r>
          </w:p>
        </w:tc>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完成率</w:t>
            </w:r>
          </w:p>
        </w:tc>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指标得分</w:t>
            </w: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55"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产出指标</w:t>
            </w:r>
          </w:p>
        </w:tc>
        <w:tc>
          <w:tcPr>
            <w:tcW w:w="462" w:type="pct"/>
            <w:tcBorders>
              <w:top w:val="single" w:color="auto" w:sz="4" w:space="0"/>
              <w:left w:val="single" w:color="auto" w:sz="4" w:space="0"/>
              <w:bottom w:val="nil"/>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数量指标</w:t>
            </w:r>
          </w:p>
        </w:tc>
        <w:tc>
          <w:tcPr>
            <w:tcW w:w="364" w:type="pct"/>
            <w:tcBorders>
              <w:top w:val="single" w:color="auto" w:sz="4" w:space="0"/>
              <w:left w:val="nil"/>
              <w:bottom w:val="single" w:color="auto" w:sz="4" w:space="0"/>
              <w:right w:val="single" w:color="auto" w:sz="4" w:space="0"/>
            </w:tcBorders>
            <w:shd w:val="clear" w:color="auto" w:fill="auto"/>
            <w:vAlign w:val="center"/>
          </w:tcPr>
          <w:p>
            <w:pPr>
              <w:jc w:val="left"/>
              <w:rPr>
                <w:rFonts w:hint="eastAsia" w:ascii="仿宋_GB2312" w:hAnsi="仿宋_GB2312" w:eastAsia="仿宋_GB2312" w:cs="仿宋_GB2312"/>
                <w:i w:val="0"/>
                <w:iCs w:val="0"/>
                <w:color w:val="auto"/>
                <w:sz w:val="18"/>
                <w:szCs w:val="18"/>
                <w:highlight w:val="none"/>
                <w:u w:val="none"/>
              </w:rPr>
            </w:pPr>
          </w:p>
        </w:tc>
        <w:tc>
          <w:tcPr>
            <w:tcW w:w="40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7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55" w:type="pct"/>
            <w:vMerge w:val="continue"/>
            <w:tcBorders>
              <w:left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rPr>
            </w:pPr>
          </w:p>
        </w:tc>
        <w:tc>
          <w:tcPr>
            <w:tcW w:w="462" w:type="pct"/>
            <w:tcBorders>
              <w:top w:val="single" w:color="auto" w:sz="4" w:space="0"/>
              <w:left w:val="single" w:color="auto" w:sz="4" w:space="0"/>
              <w:bottom w:val="nil"/>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rPr>
            </w:pPr>
            <w:r>
              <w:rPr>
                <w:rFonts w:hint="eastAsia" w:ascii="仿宋_GB2312" w:hAnsi="仿宋_GB2312" w:eastAsia="仿宋_GB2312" w:cs="仿宋_GB2312"/>
                <w:i w:val="0"/>
                <w:iCs w:val="0"/>
                <w:color w:val="auto"/>
                <w:kern w:val="0"/>
                <w:sz w:val="18"/>
                <w:szCs w:val="18"/>
                <w:highlight w:val="none"/>
                <w:u w:val="none"/>
                <w:lang w:val="en-US" w:eastAsia="zh-CN"/>
              </w:rPr>
              <w:t>数量指标</w:t>
            </w:r>
          </w:p>
        </w:tc>
        <w:tc>
          <w:tcPr>
            <w:tcW w:w="364" w:type="pct"/>
            <w:tcBorders>
              <w:top w:val="single" w:color="auto" w:sz="4" w:space="0"/>
              <w:left w:val="nil"/>
              <w:bottom w:val="single" w:color="auto" w:sz="4" w:space="0"/>
              <w:right w:val="single" w:color="auto" w:sz="4" w:space="0"/>
            </w:tcBorders>
            <w:shd w:val="clear" w:color="auto" w:fill="auto"/>
            <w:vAlign w:val="center"/>
          </w:tcPr>
          <w:p>
            <w:pPr>
              <w:rPr>
                <w:rFonts w:hint="eastAsia"/>
                <w:color w:val="auto"/>
                <w:highlight w:val="none"/>
              </w:rPr>
            </w:pPr>
          </w:p>
        </w:tc>
        <w:tc>
          <w:tcPr>
            <w:tcW w:w="40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7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55"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质量指标</w:t>
            </w: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hint="eastAsia" w:ascii="仿宋_GB2312" w:hAnsi="仿宋_GB2312" w:eastAsia="仿宋_GB2312" w:cs="仿宋_GB2312"/>
                <w:i w:val="0"/>
                <w:iCs w:val="0"/>
                <w:color w:val="auto"/>
                <w:sz w:val="18"/>
                <w:szCs w:val="18"/>
                <w:highlight w:val="none"/>
                <w:u w:val="none"/>
              </w:rPr>
            </w:pPr>
          </w:p>
        </w:tc>
        <w:tc>
          <w:tcPr>
            <w:tcW w:w="40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7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55"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62" w:type="pct"/>
            <w:tcBorders>
              <w:top w:val="single" w:color="auto" w:sz="4" w:space="0"/>
              <w:left w:val="single" w:color="auto" w:sz="4" w:space="0"/>
              <w:bottom w:val="nil"/>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时效指标</w:t>
            </w: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hint="eastAsia" w:ascii="仿宋_GB2312" w:hAnsi="仿宋_GB2312" w:eastAsia="仿宋_GB2312" w:cs="仿宋_GB2312"/>
                <w:i w:val="0"/>
                <w:iCs w:val="0"/>
                <w:color w:val="auto"/>
                <w:sz w:val="18"/>
                <w:szCs w:val="18"/>
                <w:highlight w:val="none"/>
                <w:u w:val="none"/>
              </w:rPr>
            </w:pPr>
          </w:p>
        </w:tc>
        <w:tc>
          <w:tcPr>
            <w:tcW w:w="40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7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成本指标</w:t>
            </w:r>
          </w:p>
        </w:tc>
        <w:tc>
          <w:tcPr>
            <w:tcW w:w="462" w:type="pct"/>
            <w:tcBorders>
              <w:top w:val="single" w:color="auto" w:sz="4" w:space="0"/>
              <w:left w:val="single" w:color="auto" w:sz="4" w:space="0"/>
              <w:bottom w:val="nil"/>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rPr>
            </w:pPr>
            <w:r>
              <w:rPr>
                <w:rFonts w:hint="eastAsia" w:ascii="仿宋_GB2312" w:hAnsi="仿宋_GB2312" w:eastAsia="仿宋_GB2312" w:cs="仿宋_GB2312"/>
                <w:i w:val="0"/>
                <w:iCs w:val="0"/>
                <w:color w:val="auto"/>
                <w:kern w:val="0"/>
                <w:sz w:val="18"/>
                <w:szCs w:val="18"/>
                <w:highlight w:val="none"/>
                <w:u w:val="none"/>
                <w:lang w:val="en-US" w:eastAsia="zh-CN"/>
              </w:rPr>
              <w:t>经济成本指标</w:t>
            </w: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hint="eastAsia" w:ascii="仿宋_GB2312" w:hAnsi="仿宋_GB2312" w:eastAsia="仿宋_GB2312" w:cs="仿宋_GB2312"/>
                <w:i w:val="0"/>
                <w:iCs w:val="0"/>
                <w:color w:val="auto"/>
                <w:sz w:val="18"/>
                <w:szCs w:val="18"/>
                <w:highlight w:val="none"/>
                <w:u w:val="none"/>
              </w:rPr>
            </w:pPr>
          </w:p>
        </w:tc>
        <w:tc>
          <w:tcPr>
            <w:tcW w:w="40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10" w:type="pct"/>
            <w:tcBorders>
              <w:top w:val="single" w:color="auto" w:sz="4" w:space="0"/>
              <w:left w:val="single" w:color="auto" w:sz="4" w:space="0"/>
              <w:bottom w:val="nil"/>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311" w:type="pct"/>
            <w:tcBorders>
              <w:top w:val="single" w:color="auto" w:sz="4" w:space="0"/>
              <w:left w:val="single" w:color="auto" w:sz="4" w:space="0"/>
              <w:bottom w:val="nil"/>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7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5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效益指标</w:t>
            </w:r>
          </w:p>
        </w:tc>
        <w:tc>
          <w:tcPr>
            <w:tcW w:w="4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经济效益指标</w:t>
            </w: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0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7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5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社会效益指标</w:t>
            </w: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0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7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5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生态效益指标</w:t>
            </w: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0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7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满意度指标</w:t>
            </w:r>
          </w:p>
        </w:tc>
        <w:tc>
          <w:tcPr>
            <w:tcW w:w="4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满意度指标</w:t>
            </w: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hint="eastAsia" w:ascii="仿宋_GB2312" w:hAnsi="仿宋_GB2312" w:eastAsia="仿宋_GB2312" w:cs="仿宋_GB2312"/>
                <w:i w:val="0"/>
                <w:iCs w:val="0"/>
                <w:color w:val="auto"/>
                <w:sz w:val="18"/>
                <w:szCs w:val="18"/>
                <w:highlight w:val="none"/>
                <w:u w:val="none"/>
              </w:rPr>
            </w:pPr>
          </w:p>
        </w:tc>
        <w:tc>
          <w:tcPr>
            <w:tcW w:w="40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7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606" w:type="pct"/>
            <w:gridSpan w:val="4"/>
            <w:tcBorders>
              <w:top w:val="single" w:color="auto" w:sz="4" w:space="0"/>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rPr>
              <w:t>总分</w:t>
            </w:r>
          </w:p>
        </w:tc>
        <w:tc>
          <w:tcPr>
            <w:tcW w:w="40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10" w:type="pct"/>
            <w:tcBorders>
              <w:top w:val="single" w:color="auto" w:sz="4" w:space="0"/>
              <w:left w:val="nil"/>
              <w:bottom w:val="single" w:color="auto" w:sz="4" w:space="0"/>
              <w:right w:val="single" w:color="auto" w:sz="4" w:space="0"/>
            </w:tcBorders>
            <w:shd w:val="clear" w:color="auto" w:fill="auto"/>
            <w:vAlign w:val="center"/>
          </w:tcPr>
          <w:p>
            <w:pPr>
              <w:rPr>
                <w:rFonts w:hint="eastAsia" w:ascii="仿宋_GB2312" w:hAnsi="仿宋_GB2312" w:eastAsia="仿宋_GB2312" w:cs="仿宋_GB2312"/>
                <w:b/>
                <w:bCs/>
                <w:i w:val="0"/>
                <w:iCs w:val="0"/>
                <w:color w:val="auto"/>
                <w:sz w:val="18"/>
                <w:szCs w:val="18"/>
                <w:highlight w:val="none"/>
                <w:u w:val="none"/>
              </w:rPr>
            </w:pP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74"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r>
    </w:tbl>
    <w:p>
      <w:pPr>
        <w:rPr>
          <w:rFonts w:hint="default" w:ascii="Times New Roman" w:hAnsi="Times New Roman" w:cs="Times New Roman"/>
          <w:color w:val="auto"/>
          <w:highlight w:val="none"/>
        </w:rPr>
      </w:pP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红豆小标宋简体">
    <w:altName w:val="宋体"/>
    <w:panose1 w:val="02000509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zNmE1ZDI4ZjVjMmIxYzgzODY0OTBmY2RjYmQ0N2UifQ=="/>
    <w:docVar w:name="KSO_WPS_MARK_KEY" w:val="b3fc2acd-51a9-45ce-8d80-18e6d2738da8"/>
  </w:docVars>
  <w:rsids>
    <w:rsidRoot w:val="00000000"/>
    <w:rsid w:val="448A1696"/>
    <w:rsid w:val="7CB621B8"/>
  </w:rsids>
  <m:mathPr>
    <m:mathFont m:val="Cambria Math"/>
    <m:brkBin m:val="before"/>
    <m:brkBinSub m:val="--"/>
    <m:smallFrac m:val="1"/>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semiHidden/>
    <w:unhideWhenUsed/>
    <w:qFormat/>
    <w:uiPriority w:val="0"/>
    <w:pPr>
      <w:keepNext/>
      <w:keepLines/>
      <w:spacing w:beforeLines="0" w:beforeAutospacing="0" w:afterLines="0" w:afterAutospacing="0" w:line="500" w:lineRule="exact"/>
      <w:outlineLvl w:val="2"/>
    </w:pPr>
    <w:rPr>
      <w:b/>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20"/>
    <w:semiHidden/>
    <w:unhideWhenUsed/>
    <w:qFormat/>
    <w:uiPriority w:val="99"/>
    <w:pPr>
      <w:tabs>
        <w:tab w:val="center" w:pos="4153"/>
        <w:tab w:val="right" w:pos="8306"/>
      </w:tabs>
      <w:snapToGrid w:val="0"/>
      <w:jc w:val="left"/>
    </w:pPr>
    <w:rPr>
      <w:sz w:val="18"/>
      <w:szCs w:val="18"/>
    </w:rPr>
  </w:style>
  <w:style w:type="paragraph" w:styleId="6">
    <w:name w:val="header"/>
    <w:basedOn w:val="1"/>
    <w:link w:val="1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8">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9">
    <w:name w:val="Normal (Web)"/>
    <w:basedOn w:val="1"/>
    <w:qFormat/>
    <w:uiPriority w:val="0"/>
    <w:pPr>
      <w:spacing w:before="0" w:beforeAutospacing="1" w:after="0" w:afterAutospacing="1"/>
      <w:ind w:left="0" w:right="0"/>
      <w:jc w:val="left"/>
    </w:pPr>
    <w:rPr>
      <w:kern w:val="0"/>
      <w:sz w:val="24"/>
      <w:lang w:val="en-US" w:eastAsia="zh-CN"/>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2">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4">
    <w:name w:val="Hyperlink"/>
    <w:basedOn w:val="13"/>
    <w:unhideWhenUsed/>
    <w:qFormat/>
    <w:uiPriority w:val="99"/>
    <w:rPr>
      <w:color w:val="0563C1" w:themeColor="hyperlink"/>
      <w:u w:val="single"/>
    </w:rPr>
  </w:style>
  <w:style w:type="paragraph" w:customStyle="1" w:styleId="15">
    <w:name w:val="Comment Text"/>
    <w:basedOn w:val="1"/>
    <w:qFormat/>
    <w:uiPriority w:val="0"/>
    <w:pPr>
      <w:jc w:val="left"/>
    </w:pPr>
  </w:style>
  <w:style w:type="character" w:customStyle="1" w:styleId="16">
    <w:name w:val="标题 1 Char"/>
    <w:basedOn w:val="13"/>
    <w:link w:val="2"/>
    <w:qFormat/>
    <w:uiPriority w:val="9"/>
    <w:rPr>
      <w:rFonts w:ascii="Times New Roman" w:hAnsi="Times New Roman" w:eastAsia="仿宋_GB2312" w:cs="Times New Roman"/>
      <w:b/>
      <w:bCs/>
      <w:kern w:val="44"/>
      <w:sz w:val="44"/>
      <w:szCs w:val="44"/>
    </w:rPr>
  </w:style>
  <w:style w:type="character" w:customStyle="1" w:styleId="17">
    <w:name w:val="标题 2 Char"/>
    <w:basedOn w:val="13"/>
    <w:link w:val="3"/>
    <w:qFormat/>
    <w:uiPriority w:val="9"/>
    <w:rPr>
      <w:rFonts w:asciiTheme="majorHAnsi" w:hAnsiTheme="majorHAnsi" w:eastAsiaTheme="majorEastAsia" w:cstheme="majorBidi"/>
      <w:b/>
      <w:bCs/>
      <w:sz w:val="32"/>
      <w:szCs w:val="32"/>
    </w:rPr>
  </w:style>
  <w:style w:type="paragraph" w:customStyle="1" w:styleId="18">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 w:type="character" w:customStyle="1" w:styleId="19">
    <w:name w:val="页眉 Char"/>
    <w:basedOn w:val="13"/>
    <w:link w:val="6"/>
    <w:semiHidden/>
    <w:qFormat/>
    <w:uiPriority w:val="99"/>
    <w:rPr>
      <w:rFonts w:ascii="Times New Roman" w:hAnsi="Times New Roman" w:eastAsia="仿宋_GB2312" w:cs="Times New Roman"/>
      <w:sz w:val="18"/>
      <w:szCs w:val="18"/>
    </w:rPr>
  </w:style>
  <w:style w:type="character" w:customStyle="1" w:styleId="20">
    <w:name w:val="页脚 Char"/>
    <w:basedOn w:val="13"/>
    <w:link w:val="5"/>
    <w:semiHidden/>
    <w:qFormat/>
    <w:uiPriority w:val="99"/>
    <w:rPr>
      <w:rFonts w:ascii="Times New Roman" w:hAnsi="Times New Roman" w:eastAsia="仿宋_GB2312" w:cs="Times New Roman"/>
      <w:sz w:val="18"/>
      <w:szCs w:val="18"/>
    </w:rPr>
  </w:style>
  <w:style w:type="paragraph" w:customStyle="1" w:styleId="21">
    <w:name w:val="闻政-正文段落文字"/>
    <w:basedOn w:val="1"/>
    <w:qFormat/>
    <w:uiPriority w:val="3"/>
    <w:pPr>
      <w:spacing w:line="500" w:lineRule="exact"/>
      <w:ind w:firstLine="200"/>
    </w:pPr>
    <w:rPr>
      <w:kern w:val="0"/>
      <w:szCs w:val="28"/>
    </w:rPr>
  </w:style>
  <w:style w:type="paragraph" w:customStyle="1" w:styleId="22">
    <w:name w:val="云拓正文2"/>
    <w:basedOn w:val="1"/>
    <w:qFormat/>
    <w:uiPriority w:val="0"/>
    <w:pPr>
      <w:spacing w:line="500" w:lineRule="exact"/>
      <w:ind w:firstLine="560" w:firstLineChars="200"/>
    </w:pPr>
    <w:rPr>
      <w:rFonts w:ascii="Times New Roman" w:hAnsi="Times New Roman" w:eastAsia="仿宋_GB2312" w:cs="Calibri"/>
      <w:kern w:val="0"/>
      <w:sz w:val="28"/>
      <w:szCs w:val="28"/>
    </w:rPr>
  </w:style>
  <w:style w:type="paragraph" w:customStyle="1" w:styleId="23">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DFF0787588C34603A74FA104BC3FC087</vt:lpwstr>
  </property>
</Properties>
</file>

<file path=customXml/itemProps1.xml><?xml version="1.0" encoding="utf-8"?>
<ds:datastoreItem xmlns:ds="http://schemas.openxmlformats.org/officeDocument/2006/customXml" ds:itemID="{c587622c-7d4f-455a-a9a1-3166697220cb}">
  <ds:schemaRefs/>
</ds:datastoreItem>
</file>

<file path=docProps/app.xml><?xml version="1.0" encoding="utf-8"?>
<Properties xmlns="http://schemas.openxmlformats.org/officeDocument/2006/extended-properties" xmlns:vt="http://schemas.openxmlformats.org/officeDocument/2006/docPropsVTypes">
  <Template>Normal</Template>
  <Pages>29</Pages>
  <Words>12854</Words>
  <Characters>13138</Characters>
  <Lines>37</Lines>
  <Paragraphs>10</Paragraphs>
  <TotalTime>6</TotalTime>
  <ScaleCrop>false</ScaleCrop>
  <LinksUpToDate>false</LinksUpToDate>
  <CharactersWithSpaces>13148</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2025-09-29T02:05:56Z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C7BDDBA77A9F43ACA5DF03824FEF240C</vt:lpwstr>
  </property>
</Properties>
</file>