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（一）负责全县审计工作。</w:t>
      </w:r>
    </w:p>
    <w:p>
      <w:pPr>
        <w:spacing w:line="580" w:lineRule="exact"/>
        <w:ind w:firstLine="640"/>
        <w:jc w:val="both"/>
      </w:pPr>
      <w:r>
        <w:rPr>
          <w:rFonts w:ascii="仿宋_GB2312" w:hAnsi="仿宋_GB2312" w:eastAsia="仿宋_GB2312"/>
          <w:sz w:val="32"/>
        </w:rPr>
        <w:t>（二）起草地方性审计规范性文件，贯彻执行审计法律法规规章、国家审计准则和指南并监督执行。</w:t>
      </w:r>
    </w:p>
    <w:p>
      <w:pPr>
        <w:spacing w:line="580" w:lineRule="exact"/>
        <w:ind w:firstLine="640"/>
        <w:jc w:val="both"/>
      </w:pPr>
      <w:r>
        <w:rPr>
          <w:rFonts w:ascii="仿宋_GB2312" w:hAnsi="仿宋_GB2312" w:eastAsia="仿宋_GB2312"/>
          <w:sz w:val="32"/>
        </w:rPr>
        <w:t>（三）向县委、县委审计委员会、县人民政府以及受县人民政府委托向县人大常委会分别提出年度县预算执行和其他财政支出情况审计报告、审计结果报告、审计调查情况及结果、审计工作报告、审计查出问题整改情况报告等。</w:t>
      </w:r>
    </w:p>
    <w:p>
      <w:pPr>
        <w:spacing w:line="580" w:lineRule="exact"/>
        <w:ind w:firstLine="640"/>
        <w:jc w:val="both"/>
      </w:pPr>
      <w:r>
        <w:rPr>
          <w:rFonts w:ascii="仿宋_GB2312" w:hAnsi="仿宋_GB2312" w:eastAsia="仿宋_GB2312"/>
          <w:sz w:val="32"/>
        </w:rPr>
        <w:t>（四）根据县年度审计项目计划依法审计，出具审计报告，在法定职权范围内作出审计决定。</w:t>
      </w:r>
    </w:p>
    <w:p>
      <w:pPr>
        <w:spacing w:line="580" w:lineRule="exact"/>
        <w:ind w:firstLine="640"/>
        <w:jc w:val="both"/>
      </w:pPr>
      <w:r>
        <w:rPr>
          <w:rFonts w:ascii="仿宋_GB2312" w:hAnsi="仿宋_GB2312" w:eastAsia="仿宋_GB2312"/>
          <w:sz w:val="32"/>
        </w:rPr>
        <w:t>（五）按规定对属于本级审计机关审计监督对象的党政主要领导干部及其他单位主要负责人实施经济责任审计和自然资源资产离任审计。</w:t>
      </w:r>
    </w:p>
    <w:p>
      <w:pPr>
        <w:spacing w:line="580" w:lineRule="exact"/>
        <w:ind w:firstLine="640"/>
        <w:jc w:val="both"/>
      </w:pPr>
      <w:r>
        <w:rPr>
          <w:rFonts w:ascii="仿宋_GB2312" w:hAnsi="仿宋_GB2312" w:eastAsia="仿宋_GB2312"/>
          <w:sz w:val="32"/>
        </w:rPr>
        <w:t>（六）组织实施对国家财经法律法规、规章、政策和宏观调控措施执行情况、财政预算管理及国有资产管理使用等与国家财政收支有关的特定事项进行专项审计调查。</w:t>
      </w:r>
    </w:p>
    <w:p>
      <w:pPr>
        <w:spacing w:line="580" w:lineRule="exact"/>
        <w:ind w:firstLine="640"/>
        <w:jc w:val="both"/>
      </w:pPr>
      <w:r>
        <w:rPr>
          <w:rFonts w:ascii="仿宋_GB2312" w:hAnsi="仿宋_GB2312" w:eastAsia="仿宋_GB2312"/>
          <w:sz w:val="32"/>
        </w:rPr>
        <w:t>（七）依法检查审计决定执行情况，督促整改审计查出的问题，依法办理被审计单位对审计决定提请行政复议、行政诉讼或县人民政府裁决中的有关事项。</w:t>
      </w:r>
    </w:p>
    <w:p>
      <w:pPr>
        <w:spacing w:line="580" w:lineRule="exact"/>
        <w:ind w:firstLine="640"/>
        <w:jc w:val="both"/>
      </w:pPr>
      <w:r>
        <w:rPr>
          <w:rFonts w:ascii="仿宋_GB2312" w:hAnsi="仿宋_GB2312" w:eastAsia="仿宋_GB2312"/>
          <w:sz w:val="32"/>
        </w:rPr>
        <w:t>（八）指导和监督内部审计工作，核查社会审计机构对依法属于审计监督对象的单位出具的相关审计报告。</w:t>
      </w:r>
    </w:p>
    <w:p>
      <w:pPr>
        <w:spacing w:line="580" w:lineRule="exact"/>
        <w:ind w:firstLine="640"/>
        <w:jc w:val="both"/>
      </w:pPr>
      <w:r>
        <w:rPr>
          <w:rFonts w:ascii="仿宋_GB2312" w:hAnsi="仿宋_GB2312" w:eastAsia="仿宋_GB2312"/>
          <w:sz w:val="32"/>
        </w:rPr>
        <w:t>（九）指导和推广信息技术在审计领域的应用。</w:t>
      </w:r>
    </w:p>
    <w:p>
      <w:pPr>
        <w:spacing w:line="580" w:lineRule="exact"/>
        <w:ind w:firstLine="640"/>
        <w:jc w:val="both"/>
      </w:pPr>
      <w:r>
        <w:rPr>
          <w:rFonts w:ascii="仿宋_GB2312" w:hAnsi="仿宋_GB2312" w:eastAsia="仿宋_GB2312"/>
          <w:sz w:val="32"/>
        </w:rPr>
        <w:t>（十）承担重大项目稽查、本级预算执行情况和其他财政收支情况的监督检查、国有企业领导干部经济责任审计和监事会的职责。</w:t>
      </w:r>
    </w:p>
    <w:p>
      <w:pPr>
        <w:spacing w:line="580" w:lineRule="exact"/>
        <w:ind w:firstLine="640"/>
        <w:jc w:val="both"/>
      </w:pPr>
      <w:r>
        <w:rPr>
          <w:rFonts w:ascii="仿宋_GB2312" w:hAnsi="仿宋_GB2312" w:eastAsia="仿宋_GB2312"/>
          <w:sz w:val="32"/>
        </w:rPr>
        <w:t>（十一）承担本部门党的建设、党风廉政建设和反腐败、精神文明、维护稳定、“</w:t>
      </w:r>
      <w:r>
        <w:rPr>
          <w:rFonts w:hint="eastAsia" w:ascii="仿宋_GB2312" w:hAnsi="仿宋_GB2312" w:eastAsia="仿宋_GB2312"/>
          <w:sz w:val="32"/>
          <w:lang w:val="en-US" w:eastAsia="zh-CN"/>
        </w:rPr>
        <w:t>为民办实事</w:t>
      </w:r>
      <w:r>
        <w:rPr>
          <w:rFonts w:ascii="仿宋_GB2312" w:hAnsi="仿宋_GB2312" w:eastAsia="仿宋_GB2312"/>
          <w:sz w:val="32"/>
        </w:rPr>
        <w:t>”、综合治理、民族团结、“两个全覆盖”、安全生产、扶贫等工作。</w:t>
      </w:r>
    </w:p>
    <w:p>
      <w:pPr>
        <w:spacing w:line="580" w:lineRule="exact"/>
        <w:ind w:firstLine="640"/>
        <w:jc w:val="both"/>
      </w:pPr>
      <w:r>
        <w:rPr>
          <w:rFonts w:ascii="仿宋_GB2312" w:hAnsi="仿宋_GB2312" w:eastAsia="仿宋_GB2312"/>
          <w:sz w:val="32"/>
        </w:rPr>
        <w:t>（十二）完成县委、县人民政府交办的其他任务。</w:t>
      </w:r>
    </w:p>
    <w:p>
      <w:pPr>
        <w:spacing w:line="580" w:lineRule="exact"/>
        <w:ind w:firstLine="640"/>
        <w:jc w:val="both"/>
      </w:pPr>
      <w:r>
        <w:rPr>
          <w:rFonts w:ascii="仿宋_GB2312" w:hAnsi="仿宋_GB2312" w:eastAsia="仿宋_GB2312"/>
          <w:sz w:val="32"/>
        </w:rPr>
        <w:t>（十三）职能转变。进一步完善县审计管理体制，加强全县审计工作统筹，明晰审计机关职能定位，理顺内部职责关系，优化审计资源配置，充实加强一线审计力量，构建统一、全面覆盖、权威高效的审计监督体系。</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新疆轮台县审计局2024年度，实有人数25人，其中：在职人员15人，增加2人；离休人员0人，增加0人；退休人员10人,增加0人。</w:t>
      </w:r>
    </w:p>
    <w:p>
      <w:pPr>
        <w:spacing w:line="580" w:lineRule="exact"/>
        <w:ind w:firstLine="640"/>
        <w:jc w:val="both"/>
      </w:pPr>
      <w:r>
        <w:rPr>
          <w:rFonts w:ascii="仿宋_GB2312" w:hAnsi="仿宋_GB2312" w:eastAsia="仿宋_GB2312"/>
          <w:sz w:val="32"/>
        </w:rPr>
        <w:t>新疆轮台县审计局无下属预算单位，下设3个科室，分别是：综合业务股、行政办公室、政府投资审计中心。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2024年度收入总计265.92万元，</w:t>
      </w:r>
      <w:r>
        <w:rPr>
          <w:rFonts w:ascii="仿宋_GB2312" w:hAnsi="仿宋_GB2312" w:eastAsia="仿宋_GB2312"/>
          <w:b w:val="0"/>
          <w:sz w:val="32"/>
        </w:rPr>
        <w:t>其中：本年收入合计252.33万元，使用非财政拨款结余（含专用结余）0.00万元，年初结转和结余13.59万元。</w:t>
      </w:r>
    </w:p>
    <w:p>
      <w:pPr>
        <w:spacing w:line="580" w:lineRule="exact"/>
        <w:ind w:firstLine="640"/>
        <w:jc w:val="both"/>
      </w:pPr>
      <w:r>
        <w:rPr>
          <w:rFonts w:ascii="仿宋_GB2312" w:hAnsi="仿宋_GB2312" w:eastAsia="仿宋_GB2312"/>
          <w:b/>
          <w:sz w:val="32"/>
        </w:rPr>
        <w:t>2024年度支出总计265.92万元，</w:t>
      </w:r>
      <w:r>
        <w:rPr>
          <w:rFonts w:ascii="仿宋_GB2312" w:hAnsi="仿宋_GB2312" w:eastAsia="仿宋_GB2312"/>
          <w:b w:val="0"/>
          <w:sz w:val="32"/>
        </w:rPr>
        <w:t>其中：本年支出合计252.57万元，结余分配0.00万元，年末结转和结余13.36万元。</w:t>
      </w:r>
    </w:p>
    <w:p>
      <w:pPr>
        <w:spacing w:line="580" w:lineRule="exact"/>
        <w:ind w:firstLine="640"/>
        <w:jc w:val="both"/>
      </w:pPr>
      <w:r>
        <w:rPr>
          <w:rFonts w:ascii="仿宋_GB2312" w:hAnsi="仿宋_GB2312" w:eastAsia="仿宋_GB2312"/>
          <w:b w:val="0"/>
          <w:sz w:val="32"/>
        </w:rPr>
        <w:t>收入支出总体与上年相比，减少15.95万元，下降5.66%，主要原因是：本年度减少抚恤金、州审计局拨付</w:t>
      </w:r>
      <w:r>
        <w:rPr>
          <w:rFonts w:hint="eastAsia" w:ascii="仿宋_GB2312" w:hAnsi="仿宋_GB2312" w:eastAsia="仿宋_GB2312"/>
          <w:b w:val="0"/>
          <w:sz w:val="32"/>
        </w:rPr>
        <w:t>工作经费</w:t>
      </w:r>
      <w:r>
        <w:rPr>
          <w:rFonts w:ascii="仿宋_GB2312" w:hAnsi="仿宋_GB2312" w:eastAsia="仿宋_GB2312"/>
          <w:b w:val="0"/>
          <w:sz w:val="32"/>
        </w:rPr>
        <w:t>支出。</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本年收入252.33万元，</w:t>
      </w:r>
      <w:r>
        <w:rPr>
          <w:rFonts w:ascii="仿宋_GB2312" w:hAnsi="仿宋_GB2312" w:eastAsia="仿宋_GB2312"/>
          <w:b w:val="0"/>
          <w:sz w:val="32"/>
        </w:rPr>
        <w:t>其中：财政拨款收入247.82万元，占98.21%；上级补助收入0.00万元，占0.00%；事业收入0.00万元，占0.00%；经营收入0.00万元，占0.00%；附属单位上缴收入0.00万元，占0.00%；其他收入4.51万元，占1.79%。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本年支出252.57万元，</w:t>
      </w:r>
      <w:r>
        <w:rPr>
          <w:rFonts w:ascii="仿宋_GB2312" w:hAnsi="仿宋_GB2312" w:eastAsia="仿宋_GB2312"/>
          <w:b w:val="0"/>
          <w:sz w:val="32"/>
        </w:rPr>
        <w:t>其中：基本支出252.57万元，占100.00%；项目支出0.00万元，占0.00%；上缴上级支出0.00万元，占0.00%；经营支出0.00万元，占0.00%；对附属单位补助支出0.00万元，占0.00%。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2024年度财政拨款收入总计247.82万元，</w:t>
      </w:r>
      <w:r>
        <w:rPr>
          <w:rFonts w:ascii="仿宋_GB2312" w:hAnsi="仿宋_GB2312" w:eastAsia="仿宋_GB2312"/>
          <w:b w:val="0"/>
          <w:sz w:val="32"/>
        </w:rPr>
        <w:t>其中：年初财政拨款结转和结余0.00万元，本年财政拨款收入247.82万元。</w:t>
      </w:r>
      <w:r>
        <w:rPr>
          <w:rFonts w:ascii="仿宋_GB2312" w:hAnsi="仿宋_GB2312" w:eastAsia="仿宋_GB2312"/>
          <w:b/>
          <w:sz w:val="32"/>
        </w:rPr>
        <w:t>财政拨款支出总计247.82万元，</w:t>
      </w:r>
      <w:r>
        <w:rPr>
          <w:rFonts w:ascii="仿宋_GB2312" w:hAnsi="仿宋_GB2312" w:eastAsia="仿宋_GB2312"/>
          <w:b w:val="0"/>
          <w:sz w:val="32"/>
        </w:rPr>
        <w:t>其中：年末财政拨款结转和结余0.00万元，本年财政拨款支出247.82万元。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减少10.38万元，下降4.02%，主要原因是：本年度减少抚恤金支出。</w:t>
      </w:r>
      <w:r>
        <w:rPr>
          <w:rFonts w:ascii="仿宋_GB2312" w:hAnsi="仿宋_GB2312" w:eastAsia="仿宋_GB2312"/>
          <w:b/>
          <w:sz w:val="32"/>
        </w:rPr>
        <w:t>与年初预算相比，</w:t>
      </w:r>
      <w:r>
        <w:rPr>
          <w:rFonts w:ascii="仿宋_GB2312" w:hAnsi="仿宋_GB2312" w:eastAsia="仿宋_GB2312"/>
          <w:b w:val="0"/>
          <w:sz w:val="32"/>
        </w:rPr>
        <w:t>年初预算数239.31万元，决算数247.82万元，预决算差异率3.56%，主要原因是：年中追加社会中介审核服务费，导致预决算存在差异。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2024年度一般公共预算财政拨款支出247.82万元，</w:t>
      </w:r>
      <w:r>
        <w:rPr>
          <w:rFonts w:ascii="仿宋_GB2312" w:hAnsi="仿宋_GB2312" w:eastAsia="仿宋_GB2312"/>
          <w:b w:val="0"/>
          <w:sz w:val="32"/>
        </w:rPr>
        <w:t>占本年支出合计的98.12%。</w:t>
      </w:r>
      <w:r>
        <w:rPr>
          <w:rFonts w:ascii="仿宋_GB2312" w:hAnsi="仿宋_GB2312" w:eastAsia="仿宋_GB2312"/>
          <w:b/>
          <w:sz w:val="32"/>
        </w:rPr>
        <w:t>与上年相比，</w:t>
      </w:r>
      <w:r>
        <w:rPr>
          <w:rFonts w:ascii="仿宋_GB2312" w:hAnsi="仿宋_GB2312" w:eastAsia="仿宋_GB2312"/>
          <w:b w:val="0"/>
          <w:sz w:val="32"/>
        </w:rPr>
        <w:t>减少10.38万元，下降4.02%，主要原因是：本年度减少抚恤金支出。</w:t>
      </w:r>
      <w:r>
        <w:rPr>
          <w:rFonts w:ascii="仿宋_GB2312" w:hAnsi="仿宋_GB2312" w:eastAsia="仿宋_GB2312"/>
          <w:b/>
          <w:sz w:val="32"/>
        </w:rPr>
        <w:t>与年初预算相比,</w:t>
      </w:r>
      <w:r>
        <w:rPr>
          <w:rFonts w:ascii="仿宋_GB2312" w:hAnsi="仿宋_GB2312" w:eastAsia="仿宋_GB2312"/>
          <w:b w:val="0"/>
          <w:sz w:val="32"/>
        </w:rPr>
        <w:t>年初预算数239.31万元，决算数247.82万元，预决算差异率3.56%，主要原因是：年中追加社会中介审核服务费，导致预决算存在差异。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1.一般公共服务支出(类)188.37万元,占76.01%。</w:t>
      </w:r>
    </w:p>
    <w:p>
      <w:pPr>
        <w:spacing w:line="580" w:lineRule="exact"/>
        <w:ind w:firstLine="640"/>
        <w:jc w:val="both"/>
      </w:pPr>
      <w:r>
        <w:rPr>
          <w:rFonts w:ascii="仿宋_GB2312" w:hAnsi="仿宋_GB2312" w:eastAsia="仿宋_GB2312"/>
          <w:b w:val="0"/>
          <w:sz w:val="32"/>
        </w:rPr>
        <w:t>2.社会保障和就业支出(类)28.99万元,占11.70%。</w:t>
      </w:r>
    </w:p>
    <w:p>
      <w:pPr>
        <w:spacing w:line="580" w:lineRule="exact"/>
        <w:ind w:firstLine="640"/>
        <w:jc w:val="both"/>
      </w:pPr>
      <w:r>
        <w:rPr>
          <w:rFonts w:ascii="仿宋_GB2312" w:hAnsi="仿宋_GB2312" w:eastAsia="仿宋_GB2312"/>
          <w:b w:val="0"/>
          <w:sz w:val="32"/>
        </w:rPr>
        <w:t>3.卫生健康支出(类)12.50万元,占5.04%。</w:t>
      </w:r>
    </w:p>
    <w:p>
      <w:pPr>
        <w:spacing w:line="580" w:lineRule="exact"/>
        <w:ind w:firstLine="640"/>
        <w:jc w:val="both"/>
      </w:pPr>
      <w:r>
        <w:rPr>
          <w:rFonts w:ascii="仿宋_GB2312" w:hAnsi="仿宋_GB2312" w:eastAsia="仿宋_GB2312"/>
          <w:b w:val="0"/>
          <w:sz w:val="32"/>
        </w:rPr>
        <w:t>4.住房保障支出(类)17.96万元,占7.25%。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1.一般公共服务支出(类)审计事务(款)行政运行(项):支出决算数为128.61万元，比上年决算减少2.85万元，下降2.17%,主要原因是：本年在职人员调入调出，人员职级不同，工资基数不同，导致人员经费较上年减少。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2.一般公共服务支出(类)审计事务(款)审计业务(项):支出决算数为27.53万元，比上年决算增加24.10万元，增长702.62%,主要原因是：本年度中介审核服务费增加，软件服务费增加，导致委托业务费增加。</w:t>
      </w:r>
    </w:p>
    <w:p>
      <w:pPr>
        <w:spacing w:line="580" w:lineRule="exact"/>
        <w:ind w:firstLine="640"/>
        <w:jc w:val="both"/>
      </w:pPr>
      <w:r>
        <w:rPr>
          <w:rFonts w:ascii="仿宋_GB2312" w:hAnsi="仿宋_GB2312" w:eastAsia="仿宋_GB2312"/>
          <w:b w:val="0"/>
          <w:sz w:val="32"/>
        </w:rPr>
        <w:t>3.一般公共服务支出(类)审计事务(款)事业运行(项):支出决算数为20.27万元，比上年决算减少8.87万元，下降30.44%,主要原因是：本年在职人员调入调出，人员职级不同，工资基数不同，导致人员经费较上年减少。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4.一般公共服务支出(类)审计事务(款)其他审计事务支出(项):支出决算数为11.96万元，比上年决算增加1.36万元，增长12.83%,主要原因是：本年度购买办公桌椅，其他审计事务支出增加。</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5.一般公共服务支出(类)组织事务(款)其他组织事务支出(项):支出决算数为0.00万元，比上年决算减少0.62万元，下降100.00%,主要原因是：本年度减少办公费支出。</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6.社会保障和就业支出(类)行政事业单位养老支出(款)行政单位离退休(项):支出决算数为8.77万元，比上年决算减少28.18万元，下降76.27%,主要原因是：本年度减少丧葬抚恤金支出。</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20.22万元，比上年决算增加1.60万元，增长8.59%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8.卫生健康支出(类)行政事业单位医疗(款)行政单位医疗(项):支出决算数为7.97万元，比上年决算增加0.57万元，增长7.70%,主要原因是：本年在职人员工资基数调增，医疗缴费基数上涨，相应支出增加。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1.25万元，比上年决算减少0.05万元，下降3.85%,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10.卫生健康支出(类)行政事业单位医疗(款)公务员医疗补助(项):支出决算数为3.28万元，比上年决算增加0.33万元，增长11.19%,主要原因是：本年在职人员工资基数调增，医疗缴费基数上涨，相应支出增加。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11.住房保障支出(类)住房改革支出(款)住房公积金(项):支出决算数为17.96万元，比上年决算增加2.24万元，增长14.25%,主要原因是：本年在职人员工资基数调增，公积金缴费基数上涨，相应支出增加。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2024年度一般公共预算财政拨款基本支出247.82万元，其中：</w:t>
      </w:r>
      <w:r>
        <w:rPr>
          <w:rFonts w:ascii="仿宋_GB2312" w:hAnsi="仿宋_GB2312" w:eastAsia="仿宋_GB2312"/>
          <w:b/>
          <w:sz w:val="32"/>
        </w:rPr>
        <w:t>人员经费206.43万元，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公用经费41.39万元，</w:t>
      </w:r>
      <w:r>
        <w:rPr>
          <w:rFonts w:ascii="仿宋_GB2312" w:hAnsi="仿宋_GB2312" w:eastAsia="仿宋_GB2312"/>
          <w:b w:val="0"/>
          <w:sz w:val="32"/>
        </w:rPr>
        <w:t>包括：办公费、邮电费、物业管理费、差旅费、维修（护）费、专用材料费、委托业务费、公务用车运行维护费、其他交通费用、办公设备购置。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2024年度财政拨款“三公”经费支出1.63万元，</w:t>
      </w:r>
      <w:r>
        <w:rPr>
          <w:rFonts w:ascii="仿宋_GB2312" w:hAnsi="仿宋_GB2312" w:eastAsia="仿宋_GB2312"/>
          <w:b w:val="0"/>
          <w:sz w:val="32"/>
        </w:rPr>
        <w:t>比上年增加0.35万元，增长27.34%，主要原因是：本年度外出跑办业务次数增加，车辆燃油费用增加。其中：因公出国（境）费支出0.00万元，占0.00%，比上年增加0.00万元，增长0.00%，主要原因是：2023年与2024年均未安排因公出国（境）费支出。公务用车购置及运行维护费支出1.63万元，占100.00%，比上年增加0.35万元，增长27.34%，主要原因是：本年度外出跑办业务次数增加，车辆燃油费用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1.63万元，其中：公务用车购置费0.00万元，公务用车运行维护费1.63万元。公务用车运行维护费开支内容包括车辆燃油费、维修维护费、车辆保险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1.63万元，决算数1.63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1.63万元，决算数1.63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2024年度新疆轮台县审计局（行政单位和参照公务员法管理事业单位）机关运行经费支出41.39万元，比上年增加23.38万元，增长129.82%，主要原因是：本年度支付社会中介审核服务费增加，导致委托业务费支出增加。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2024年度政府采购支出总额24.34万元，其中：政府采购货物支出5.50万元、政府采购工程支出6.80万元、政府采购服务支出12.04万元。</w:t>
      </w:r>
    </w:p>
    <w:p>
      <w:pPr>
        <w:spacing w:line="580" w:lineRule="exact"/>
        <w:ind w:firstLine="640"/>
        <w:jc w:val="both"/>
      </w:pPr>
      <w:r>
        <w:rPr>
          <w:rFonts w:ascii="仿宋_GB2312" w:hAnsi="仿宋_GB2312" w:eastAsia="仿宋_GB2312"/>
          <w:b w:val="0"/>
          <w:sz w:val="32"/>
        </w:rPr>
        <w:t>授予中小企业合同金额24.24万元，占政府采购支出总额的99.59%，其中：授予小微企业合同金额23.19万元，占政府采购支出总额的95.28%。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660.00平方米，价值16.15万元。车辆2辆，价值46.47万元，其中：副部（省）级及以上领导用车0辆、主要负责人用车1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265.92万元，实际执行总额252.57万元；预算绩效评价项目1个，全年预算数15.96万元，全年执行数15.96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项目规划能力不足，项目计划不合理；二是提交各类审计报告和信息简报数量，偏差率较大。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eastAsia="zh-CN"/>
        </w:rPr>
        <w:t>本单位</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新疆轮台县审计局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br w:type="textWrapping"/>
            </w:r>
            <w:r>
              <w:rPr>
                <w:rFonts w:hint="eastAsia" w:ascii="宋体" w:hAnsi="宋体"/>
                <w:sz w:val="16"/>
                <w:lang w:val="en-US" w:eastAsia="zh-CN"/>
              </w:rPr>
              <w:t>1</w:t>
            </w:r>
            <w:r>
              <w:rPr>
                <w:rFonts w:ascii="宋体" w:hAnsi="宋体" w:eastAsia="宋体"/>
                <w:sz w:val="16"/>
              </w:rPr>
              <w:t>.认真谋划2024年审计项目计划，持续强化依法监督，依法履行监督职能。紧紧围绕县委中心工作安排审计项目，关注重点事项，强化成果导向。合理安排人员，明确时间节点，压实工作责任，在加快推进审计项目进度的同时，把审计质量和服务水平放在突出位置，认真做好项目质量和检查把关工作实现对审计项目从审前准备到审计结果全过程的质量控制和风险防范。2024年计划审计项目数量15个，提交审计报告和信息简报数量30篇。</w:t>
            </w:r>
            <w:r>
              <w:rPr>
                <w:rFonts w:ascii="宋体" w:hAnsi="宋体" w:eastAsia="宋体"/>
                <w:sz w:val="16"/>
              </w:rPr>
              <w:br w:type="textWrapping"/>
            </w:r>
            <w:r>
              <w:rPr>
                <w:rFonts w:ascii="宋体" w:hAnsi="宋体" w:eastAsia="宋体"/>
                <w:sz w:val="16"/>
              </w:rPr>
              <w:br w:type="textWrapping"/>
            </w:r>
            <w:r>
              <w:rPr>
                <w:rFonts w:hint="eastAsia" w:ascii="宋体" w:hAnsi="宋体"/>
                <w:sz w:val="16"/>
                <w:lang w:val="en-US" w:eastAsia="zh-CN"/>
              </w:rPr>
              <w:t>2</w:t>
            </w:r>
            <w:r>
              <w:rPr>
                <w:rFonts w:ascii="宋体" w:hAnsi="宋体" w:eastAsia="宋体"/>
                <w:sz w:val="16"/>
              </w:rPr>
              <w:t>.加大审计整改督查力度，推动整改工作制度化，规范化，将审计整改成果转化为治理效能。建立《审计整改工作督查办法》，通过审计整改跟踪检查，抓实抓细审计整改工作。审计抽检覆盖率达到90%及以上，被审计单位对审计建议采纳比例达到95%及以上。</w:t>
            </w:r>
            <w:r>
              <w:rPr>
                <w:rFonts w:ascii="宋体" w:hAnsi="宋体" w:eastAsia="宋体"/>
                <w:sz w:val="16"/>
              </w:rPr>
              <w:br w:type="textWrapping"/>
            </w:r>
            <w:r>
              <w:rPr>
                <w:rFonts w:ascii="宋体" w:hAnsi="宋体" w:eastAsia="宋体"/>
                <w:sz w:val="16"/>
              </w:rPr>
              <w:br w:type="textWrapping"/>
            </w:r>
            <w:r>
              <w:rPr>
                <w:rFonts w:hint="eastAsia" w:ascii="宋体" w:hAnsi="宋体"/>
                <w:sz w:val="16"/>
                <w:lang w:val="en-US" w:eastAsia="zh-CN"/>
              </w:rPr>
              <w:t>3</w:t>
            </w:r>
            <w:r>
              <w:rPr>
                <w:rFonts w:ascii="宋体" w:hAnsi="宋体" w:eastAsia="宋体"/>
                <w:sz w:val="16"/>
              </w:rPr>
              <w:t>.强化自身建设，压紧压实审计组责任。按照自治区审计厅要求，认真落实“513工作法”，进一步深入学习研究审计相关法律法规，提升自身审计业务水平，加强自身道德素养，做到依法审计，文明审计。对审计人员投诉率小于等于5%，被审单位满意程度达到95%及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为了落实上级关于加强经济监督，规范财务管理要求，2024年，</w:t>
            </w:r>
            <w:r>
              <w:rPr>
                <w:rFonts w:hint="eastAsia" w:ascii="宋体" w:hAnsi="宋体"/>
                <w:sz w:val="16"/>
                <w:lang w:eastAsia="zh-CN"/>
              </w:rPr>
              <w:t>本单位</w:t>
            </w:r>
            <w:r>
              <w:rPr>
                <w:rFonts w:ascii="宋体" w:hAnsi="宋体" w:eastAsia="宋体"/>
                <w:sz w:val="16"/>
              </w:rPr>
              <w:t>全力推进各项审计项目已完成：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1.已完成14个审计项目，达到了挽回资金损失，提升资金使用效率，保障资金安全的效益。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2.已提交28篇审计报告和信息简报，更加有效推动了审计工作制度化，规范化，将审计成果转化为治理效能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3.已达到审计抽检覆盖率为90%，被审计单位对审计建议采纳比例为95%,做好审计工作，提升审计质效。</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4.对2024年度5个项目涉及的5家被审计单位开展满意度调研，覆盖审计专业性、沟通协作、整改指导等维度，回收有效反馈满意度为95%。持续提升“监督+服务”效能，推动审计价值深化。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5.审计部门对14家单位、部门、14名领导干部开展审计工作，涵盖财务审计、经济责任审计、专项审计等类型。截至2024年底，未收到任何被审计单位或人员关于审计工作的投诉事项，投诉率为0%</w:t>
            </w:r>
            <w:bookmarkStart w:id="0" w:name="_GoBack"/>
            <w:bookmarkEnd w:id="0"/>
            <w:r>
              <w:rPr>
                <w:rFonts w:hint="eastAsia" w:ascii="宋体" w:hAnsi="宋体"/>
                <w:sz w:val="16"/>
                <w:lang w:eastAsia="zh-CN"/>
              </w:rPr>
              <w:t>。</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2024年审计项目计划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提交审计报告和信息简报数量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审计抽检覆盖率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被审计单位对审计建议采纳比例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对审计人员投诉率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被审单位满意程度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审计局：2024年社会中介审核服务费 汇总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新疆轮台县审计局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为加强依法审计工作力度，根据审计项目的实际需要，编制项目计划： </w:t>
            </w:r>
            <w:r>
              <w:rPr>
                <w:rFonts w:ascii="宋体" w:hAnsi="宋体" w:eastAsia="宋体"/>
                <w:sz w:val="16"/>
              </w:rPr>
              <w:br w:type="textWrapping"/>
            </w:r>
            <w:r>
              <w:rPr>
                <w:rFonts w:ascii="宋体" w:hAnsi="宋体" w:eastAsia="宋体"/>
                <w:sz w:val="16"/>
              </w:rPr>
              <w:t>目标1：按照审计项目计划要求，出具审计报告19份，发挥审计监督引领作用，实现审计全覆盖目标，为审计业务</w:t>
            </w:r>
            <w:r>
              <w:rPr>
                <w:rFonts w:hint="eastAsia" w:ascii="宋体" w:hAnsi="宋体"/>
                <w:sz w:val="16"/>
                <w:lang w:eastAsia="zh-CN"/>
              </w:rPr>
              <w:t>工作的开展</w:t>
            </w:r>
            <w:r>
              <w:rPr>
                <w:rFonts w:ascii="宋体" w:hAnsi="宋体" w:eastAsia="宋体"/>
                <w:sz w:val="16"/>
              </w:rPr>
              <w:t>定位、策略和布局提供依据。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本年度加强了依法审计工作力度，已完成出具审计报告19份，发挥了审计监督引领作用，实现审计全覆盖目标，为审计业务</w:t>
            </w:r>
            <w:r>
              <w:rPr>
                <w:rFonts w:hint="eastAsia" w:ascii="宋体" w:hAnsi="宋体"/>
                <w:sz w:val="16"/>
                <w:lang w:eastAsia="zh-CN"/>
              </w:rPr>
              <w:t>工作的开展</w:t>
            </w:r>
            <w:r>
              <w:rPr>
                <w:rFonts w:ascii="宋体" w:hAnsi="宋体" w:eastAsia="宋体"/>
                <w:sz w:val="16"/>
              </w:rPr>
              <w:t>定位、策略和布局提供了依据。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出具审计报告数量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报告专家评审通过率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出具审计报告成本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&lt;=0.84万元/每份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=0.84万元/每份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提升审计监督力度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推动审计工作顺利完成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顺利完成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9D662A5"/>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DA4B65"/>
    <w:rsid w:val="4B4C0111"/>
    <w:rsid w:val="4BB23021"/>
    <w:rsid w:val="4F3F074E"/>
    <w:rsid w:val="4F7953EC"/>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5178</Words>
  <Characters>5870</Characters>
  <Lines>0</Lines>
  <Paragraphs>0</Paragraphs>
  <TotalTime>4</TotalTime>
  <ScaleCrop>false</ScaleCrop>
  <LinksUpToDate>false</LinksUpToDate>
  <CharactersWithSpaces>5878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2025-09-28T10:59:55Z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