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项目名称：轮台县2021年、2023年代理记账服务费</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color w:val="auto"/>
          <w:kern w:val="0"/>
          <w:sz w:val="32"/>
          <w:szCs w:val="32"/>
          <w:highlight w:val="none"/>
          <w:lang w:eastAsia="zh-CN"/>
        </w:rPr>
      </w:pPr>
      <w:r>
        <w:rPr>
          <w:rFonts w:ascii="宋体" w:eastAsia="宋体" w:hAnsi="宋体" w:cs="仿宋_GB2312" w:hint="eastAsia"/>
          <w:b/>
          <w:bCs/>
          <w:color w:val="auto"/>
          <w:kern w:val="0"/>
          <w:sz w:val="32"/>
          <w:szCs w:val="32"/>
          <w:highlight w:val="none"/>
        </w:rPr>
        <w:t xml:space="preserve">实施单位（公章）：</w:t>
      </w:r>
      <w:r>
        <w:rPr>
          <w:rFonts w:ascii="宋体" w:eastAsia="宋体" w:hAnsi="宋体" w:cs="仿宋_GB2312" w:hint="eastAsia"/>
          <w:b/>
          <w:bCs/>
          <w:color w:val="auto"/>
          <w:kern w:val="0"/>
          <w:sz w:val="32"/>
          <w:szCs w:val="32"/>
          <w:highlight w:val="none"/>
          <w:lang w:eastAsia="zh-CN"/>
        </w:rPr>
        <w:t xml:space="preserve">新疆轮台县财政局</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主管部门（公章）：</w:t>
      </w:r>
      <w:r>
        <w:rPr>
          <w:rFonts w:ascii="宋体" w:eastAsia="宋体" w:hAnsi="宋体" w:cs="仿宋_GB2312" w:hint="eastAsia"/>
          <w:b/>
          <w:bCs/>
          <w:color w:val="auto"/>
          <w:kern w:val="0"/>
          <w:sz w:val="32"/>
          <w:szCs w:val="32"/>
          <w:highlight w:val="none"/>
          <w:lang w:eastAsia="zh-CN"/>
        </w:rPr>
        <w:t xml:space="preserve">新疆轮台县财政局</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color w:val="auto"/>
          <w:kern w:val="0"/>
          <w:sz w:val="32"/>
          <w:szCs w:val="32"/>
          <w:highlight w:val="none"/>
          <w:lang w:eastAsia="zh-CN"/>
        </w:rPr>
      </w:pPr>
      <w:r>
        <w:rPr>
          <w:rFonts w:ascii="宋体" w:eastAsia="宋体" w:hAnsi="宋体" w:cs="仿宋_GB2312" w:hint="eastAsia"/>
          <w:b/>
          <w:bCs/>
          <w:color w:val="auto"/>
          <w:kern w:val="0"/>
          <w:sz w:val="32"/>
          <w:szCs w:val="32"/>
          <w:highlight w:val="none"/>
        </w:rPr>
        <w:t xml:space="preserve">项目负责人（签章）：</w:t>
      </w:r>
      <w:r>
        <w:rPr>
          <w:rFonts w:ascii="宋体" w:eastAsia="宋体" w:hAnsi="宋体" w:cs="仿宋_GB2312" w:hint="eastAsia"/>
          <w:b/>
          <w:bCs/>
          <w:color w:val="auto"/>
          <w:kern w:val="0"/>
          <w:sz w:val="32"/>
          <w:szCs w:val="32"/>
          <w:highlight w:val="none"/>
          <w:lang w:eastAsia="zh-CN"/>
        </w:rPr>
        <w:t xml:space="preserve">王伟</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highlight w:val="none"/>
        </w:rPr>
      </w:pPr>
      <w:r>
        <w:rPr>
          <w:rFonts w:ascii="宋体" w:eastAsia="宋体" w:hAnsi="宋体" w:cs="仿宋_GB2312" w:hint="eastAsia"/>
          <w:b/>
          <w:bCs/>
          <w:color w:val="auto"/>
          <w:kern w:val="0"/>
          <w:sz w:val="32"/>
          <w:szCs w:val="32"/>
          <w:highlight w:val="none"/>
        </w:rPr>
        <w:t xml:space="preserve">填报时间：202</w:t>
      </w:r>
      <w:r>
        <w:rPr>
          <w:rFonts w:ascii="宋体" w:eastAsia="宋体" w:hAnsi="宋体" w:cs="仿宋_GB2312" w:hint="eastAsia"/>
          <w:b/>
          <w:bCs/>
          <w:color w:val="auto"/>
          <w:kern w:val="0"/>
          <w:sz w:val="32"/>
          <w:szCs w:val="32"/>
          <w:highlight w:val="none"/>
          <w:lang w:val="en-US" w:eastAsia="zh-CN"/>
        </w:rPr>
        <w:t xml:space="preserve">5</w:t>
      </w:r>
      <w:r>
        <w:rPr>
          <w:rFonts w:ascii="宋体" w:eastAsia="宋体" w:hAnsi="宋体" w:cs="仿宋_GB2312" w:hint="eastAsia"/>
          <w:b/>
          <w:bCs/>
          <w:color w:val="auto"/>
          <w:kern w:val="0"/>
          <w:sz w:val="32"/>
          <w:szCs w:val="32"/>
          <w:highlight w:val="none"/>
        </w:rPr>
        <w:t xml:space="preserve">年</w:t>
      </w:r>
      <w:r>
        <w:rPr>
          <w:rFonts w:ascii="宋体" w:eastAsia="宋体" w:hAnsi="宋体" w:cs="仿宋_GB2312" w:hint="eastAsia"/>
          <w:b/>
          <w:bCs/>
          <w:color w:val="auto"/>
          <w:kern w:val="0"/>
          <w:sz w:val="32"/>
          <w:szCs w:val="32"/>
          <w:highlight w:val="none"/>
          <w:lang w:val="en-US" w:eastAsia="zh-CN"/>
        </w:rPr>
        <w:t xml:space="preserve">03</w:t>
      </w:r>
      <w:r>
        <w:rPr>
          <w:rFonts w:ascii="宋体" w:eastAsia="宋体" w:hAnsi="宋体" w:cs="仿宋_GB2312" w:hint="eastAsia"/>
          <w:b/>
          <w:bCs/>
          <w:color w:val="auto"/>
          <w:kern w:val="0"/>
          <w:sz w:val="32"/>
          <w:szCs w:val="32"/>
          <w:highlight w:val="none"/>
        </w:rPr>
        <w:t xml:space="preserve">月</w:t>
      </w:r>
      <w:r>
        <w:rPr>
          <w:rFonts w:ascii="宋体" w:eastAsia="宋体" w:hAnsi="宋体" w:cs="仿宋_GB2312" w:hint="eastAsia"/>
          <w:b/>
          <w:bCs/>
          <w:color w:val="auto"/>
          <w:kern w:val="0"/>
          <w:sz w:val="32"/>
          <w:szCs w:val="32"/>
          <w:highlight w:val="none"/>
          <w:lang w:val="en-US" w:eastAsia="zh-CN"/>
        </w:rPr>
        <w:t xml:space="preserve">25</w:t>
      </w:r>
      <w:r>
        <w:rPr>
          <w:rFonts w:ascii="宋体" w:eastAsia="宋体" w:hAnsi="宋体" w:cs="仿宋_GB2312" w:hint="eastAsia"/>
          <w:b/>
          <w:bCs/>
          <w:color w:val="auto"/>
          <w:kern w:val="0"/>
          <w:sz w:val="32"/>
          <w:szCs w:val="32"/>
          <w:highlight w:val="none"/>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rPr>
        <w:t xml:space="preserve">轮台县2021年、2023年代理记账服务费项目支出</w:t>
      </w:r>
      <w:r>
        <w:rPr>
          <w:rFonts w:ascii="宋体" w:eastAsia="宋体" w:hAnsi="宋体" w:cs="Arial"/>
          <w:b/>
          <w:bCs/>
          <w:color w:val="auto"/>
          <w:sz w:val="44"/>
          <w:szCs w:val="44"/>
          <w:highlight w:val="none"/>
        </w:rPr>
        <w:t xml:space="preserve">绩效</w:t>
      </w:r>
      <w:r>
        <w:rPr>
          <w:rFonts w:ascii="宋体" w:eastAsia="宋体" w:hAnsi="宋体" w:cs="Arial" w:hint="eastAsia"/>
          <w:b/>
          <w:bCs/>
          <w:color w:val="auto"/>
          <w:sz w:val="44"/>
          <w:szCs w:val="44"/>
          <w:highlight w:val="none"/>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0" w:name="_Toc68703827"/>
      <w:r>
        <w:rPr>
          <w:rFonts w:ascii="宋体" w:eastAsia="宋体" w:hAnsi="宋体" w:hint="eastAsia"/>
          <w:color w:val="auto"/>
          <w:sz w:val="32"/>
          <w:szCs w:val="32"/>
          <w:highlight w:val="none"/>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1"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eastAsia="zh-CN"/>
        </w:rPr>
      </w:pPr>
      <w:r>
        <w:rPr>
          <w:rFonts w:ascii="仿宋_GB2312" w:hint="eastAsia"/>
          <w:color w:val="auto"/>
          <w:sz w:val="32"/>
          <w:szCs w:val="32"/>
          <w:highlight w:val="none"/>
          <w:lang w:eastAsia="zh-CN"/>
        </w:rPr>
        <w:t xml:space="preserve">根据《中华人民共和国预算法》、《中华人民共和国会计法》《轮台县预算绩效监控管理暂行办法》，为进一步规范全县各行政事业单位会计核算，提升财务管理水平，妥善解决部分预算单位没有专业财务知识人员，统一管理各单位财务账务，实现单位财务管理科学化、规范化、制度化。 </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lang w:eastAsia="zh-CN"/>
        </w:rPr>
        <w:t xml:space="preserve">计划</w:t>
      </w:r>
      <w:r>
        <w:rPr>
          <w:rFonts w:ascii="仿宋_GB2312" w:hint="eastAsia"/>
          <w:color w:val="auto"/>
          <w:sz w:val="32"/>
          <w:szCs w:val="32"/>
          <w:highlight w:val="none"/>
        </w:rPr>
        <w:t xml:space="preserve">保障全县行政事业代理记账单位89家保质完成全年12个月代理记账工作任务，会计核算规范率不低于95%，预决算公开准确性不低于95%，每月各单位记账于次月15日之前完成，预决算公开及时率不低于95%，有效缓解轮台县行政事业单位财务人员工作压力，提高行政事业单位会计核算水平。</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rPr>
        <w:t xml:space="preserve">我单位本年度严格执行《中华人民共和国会计法》、《中华人民共和国预算法》精神，已完成轮台县2023年代理记账项目，规范了全县各行政事业单位会计核算，提升了财务管理水平，实现单位财务管理科学化、规范化、制度化，有效提高了行政事业单位会计核算水平，为轮台县经济高质量发展奠定坚实基础。</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183.1</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183.1</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eastAsia="仿宋_GB2312"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183.1</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183.1</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cs="Times New Roman" w:hint="eastAsia"/>
          <w:color w:val="auto"/>
          <w:sz w:val="32"/>
          <w:szCs w:val="32"/>
          <w:highlight w:val="none"/>
          <w:lang w:val="en-US" w:eastAsia="zh-CN"/>
        </w:rPr>
        <w:t xml:space="preserve">183.1</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hint="eastAsia"/>
          <w:color w:val="auto"/>
          <w:sz w:val="32"/>
          <w:szCs w:val="32"/>
          <w:highlight w:val="none"/>
          <w:lang w:val="en-US" w:eastAsia="zh-CN"/>
        </w:rPr>
        <w:t xml:space="preserve">开展轮台县2021年、2023年代理记账服务费工作183.1万元</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2" w:name="_Toc68703829"/>
      <w:r>
        <w:rPr>
          <w:rFonts w:ascii="仿宋_GB2312" w:eastAsia="仿宋_GB2312" w:hint="eastAsia"/>
          <w:b/>
          <w:bCs/>
          <w:color w:val="auto"/>
          <w:sz w:val="32"/>
          <w:szCs w:val="32"/>
          <w:highlight w:val="none"/>
        </w:rPr>
        <w:t xml:space="preserve">（二）项目绩效目标</w:t>
      </w:r>
      <w:bookmarkEnd w:id="2"/>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为进一步规范全县各行政事业单位会计核算，提升财务管理水平，妥善解决部分预算单位没有专业知识财务人员，实现单位财务管理科学化、规范化、制度化。</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 xml:space="preserve">目标1：保障全县行政事业代理记账单位89家，保质完成12个月记账任务，缓解财务工作压力，提高行政事业单位会计核算水平。</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阶段性目标：</w:t>
      </w:r>
      <w:bookmarkStart w:id="3" w:name="_Toc68703830"/>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lang w:eastAsia="zh-CN"/>
        </w:rPr>
        <w:t xml:space="preserve">筹备启动阶段（计划开展前</w:t>
      </w:r>
      <w:r>
        <w:rPr>
          <w:rFonts w:hint="eastAsia"/>
          <w:color w:val="auto"/>
          <w:sz w:val="32"/>
          <w:szCs w:val="32"/>
          <w:highlight w:val="none"/>
          <w:lang w:val="en-US" w:eastAsia="zh-CN"/>
        </w:rPr>
        <w:t xml:space="preserve">1个月</w:t>
      </w:r>
      <w:r>
        <w:rPr>
          <w:rFonts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lang w:eastAsia="zh-CN"/>
        </w:rPr>
        <w:t xml:space="preserve">政策与方案制定，完成采购意向发布，明确代理记账项目、流程、经费保障等细则。</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lang w:eastAsia="zh-CN"/>
        </w:rPr>
        <w:t xml:space="preserve">全面实施阶段（计划发布后一个月）</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lang w:eastAsia="zh-CN"/>
        </w:rPr>
        <w:t xml:space="preserve">公开招标，择优选择，对中标单位进行系统培训，对接各单位财务人员接收会计账簿。</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4" w:name="_Toc68703831"/>
      <w:r>
        <w:rPr>
          <w:rFonts w:ascii="仿宋_GB2312" w:eastAsia="仿宋_GB2312" w:hint="eastAsia"/>
          <w:b/>
          <w:bCs/>
          <w:color w:val="auto"/>
          <w:sz w:val="32"/>
          <w:szCs w:val="32"/>
          <w:highlight w:val="none"/>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cs="Times New Roman" w:hint="eastAsia"/>
          <w:color w:val="auto"/>
          <w:sz w:val="32"/>
          <w:szCs w:val="32"/>
          <w:highlight w:val="none"/>
          <w:lang w:val="en-US" w:eastAsia="zh-CN"/>
        </w:rPr>
        <w:t xml:space="preserve">社会</w:t>
      </w:r>
      <w:r>
        <w:rPr>
          <w:rFonts w:ascii="Times New Roman" w:eastAsia="仿宋_GB2312" w:hAnsi="Times New Roman" w:cs="Times New Roman" w:hint="default"/>
          <w:color w:val="auto"/>
          <w:sz w:val="32"/>
          <w:szCs w:val="32"/>
          <w:highlight w:val="none"/>
          <w:lang w:val="en-US" w:eastAsia="zh-CN"/>
        </w:rPr>
        <w:t xml:space="preserve">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cs="Times New Roman" w:hint="eastAsia"/>
          <w:color w:val="auto"/>
          <w:sz w:val="32"/>
          <w:szCs w:val="32"/>
          <w:highlight w:val="none"/>
          <w:lang w:eastAsia="zh-CN"/>
        </w:rPr>
        <w:t xml:space="preserve">社会</w:t>
      </w:r>
      <w:r>
        <w:rPr>
          <w:rFonts w:ascii="Times New Roman" w:eastAsia="仿宋_GB2312" w:hAnsi="Times New Roman" w:cs="Times New Roman" w:hint="default"/>
          <w:color w:val="auto"/>
          <w:sz w:val="32"/>
          <w:szCs w:val="32"/>
          <w:highlight w:val="none"/>
        </w:rPr>
        <w:t xml:space="preserve">效益多维度指标，为项目后续的改进与优化提供科学依据。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hAnsi="Times New Roman" w:cs="Times New Roman" w:hint="eastAsia"/>
          <w:color w:val="auto"/>
          <w:sz w:val="32"/>
          <w:szCs w:val="32"/>
          <w:highlight w:val="none"/>
          <w:lang w:val="en-US" w:eastAsia="zh-CN"/>
        </w:rPr>
        <w:t xml:space="preserve">轮台县2021年、2023年代理记账服务费项目</w:t>
      </w:r>
      <w:r>
        <w:rPr>
          <w:rFonts w:ascii="Times New Roman" w:eastAsia="仿宋_GB2312" w:hAnsi="Times New Roman" w:cs="Times New Roman" w:hint="default"/>
          <w:color w:val="auto"/>
          <w:sz w:val="32"/>
          <w:szCs w:val="32"/>
          <w:highlight w:val="none"/>
        </w:rPr>
        <w:t xml:space="preserve">及其预算执行情况。该项目由</w:t>
      </w:r>
      <w:r>
        <w:rPr>
          <w:rFonts w:cs="Times New Roman" w:hint="eastAsia"/>
          <w:color w:val="auto"/>
          <w:sz w:val="32"/>
          <w:szCs w:val="32"/>
          <w:highlight w:val="none"/>
          <w:lang w:val="en-US" w:eastAsia="zh-CN"/>
        </w:rPr>
        <w:t xml:space="preserve">轮台县财政局</w:t>
      </w:r>
      <w:r>
        <w:rPr>
          <w:rFonts w:ascii="Times New Roman" w:eastAsia="仿宋_GB2312" w:hAnsi="Times New Roman" w:cs="Times New Roman" w:hint="default"/>
          <w:color w:val="auto"/>
          <w:sz w:val="32"/>
          <w:szCs w:val="32"/>
          <w:highlight w:val="none"/>
        </w:rPr>
        <w:t xml:space="preserve">负责实施，旨在保障全县行政事业代理记账单位89家，保质完成12个月记账任务，缓解财务工作压力，提高行政事业单位会计核算水平。项目预算涵盖从</w:t>
      </w:r>
      <w:r>
        <w:rPr>
          <w:rFonts w:cs="Times New Roman" w:hint="eastAsia"/>
          <w:color w:val="auto"/>
          <w:sz w:val="32"/>
          <w:szCs w:val="32"/>
          <w:highlight w:val="none"/>
          <w:lang w:val="en-US" w:eastAsia="zh-CN"/>
        </w:rPr>
        <w:t xml:space="preserve">2022年1月1日</w:t>
      </w:r>
      <w:r>
        <w:rPr>
          <w:rFonts w:ascii="Times New Roman" w:eastAsia="仿宋_GB2312" w:hAnsi="Times New Roman" w:cs="Times New Roman" w:hint="default"/>
          <w:color w:val="auto"/>
          <w:sz w:val="32"/>
          <w:szCs w:val="32"/>
          <w:highlight w:val="none"/>
        </w:rPr>
        <w:t xml:space="preserve">至</w:t>
      </w:r>
      <w:r>
        <w:rPr>
          <w:rFonts w:cs="Times New Roman" w:hint="eastAsia"/>
          <w:color w:val="auto"/>
          <w:sz w:val="32"/>
          <w:szCs w:val="32"/>
          <w:highlight w:val="none"/>
          <w:lang w:val="en-US" w:eastAsia="zh-CN"/>
        </w:rPr>
        <w:t xml:space="preserve">2023年12月20日</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183.1</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5"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eastAsia"/>
          <w:b w:val="0"/>
          <w:bCs w:val="0"/>
          <w:color w:val="auto"/>
          <w:highlight w:val="none"/>
          <w:lang w:eastAsia="zh-CN"/>
        </w:rPr>
        <w:t xml:space="preserve">社会</w:t>
      </w:r>
      <w:r>
        <w:rPr>
          <w:rFonts w:ascii="Times New Roman" w:eastAsia="仿宋_GB2312" w:hAnsi="Times New Roman" w:cs="Times New Roman" w:hint="default"/>
          <w:b w:val="0"/>
          <w:bCs w:val="0"/>
          <w:color w:val="auto"/>
          <w:highlight w:val="none"/>
        </w:rPr>
        <w:t xml:space="preserve">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原因是：通过分析轮台县2021年、2023年代理记账服务费</w:t>
      </w:r>
      <w:r>
        <w:rPr>
          <w:rFonts w:ascii="仿宋_GB2312" w:cs="Times New Roman" w:hint="eastAsia"/>
          <w:color w:val="auto"/>
          <w:sz w:val="32"/>
          <w:szCs w:val="32"/>
          <w:highlight w:val="none"/>
          <w:lang w:val="zh-CN"/>
        </w:rPr>
        <w:t xml:space="preserve">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推动我县</w:t>
      </w:r>
      <w:r>
        <w:rPr>
          <w:rFonts w:ascii="仿宋_GB2312" w:hint="eastAsia"/>
          <w:color w:val="auto"/>
          <w:sz w:val="32"/>
          <w:szCs w:val="32"/>
          <w:highlight w:val="none"/>
          <w:lang w:val="en-US" w:eastAsia="zh-CN"/>
        </w:rPr>
        <w:t xml:space="preserve">财务管理水平的提升，妥善解决部分预算单位没有专业知识财务人员的问题，实现单位财务管理科学化、规范化、制度化</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6" w:name="_Toc68703833"/>
      <w:r>
        <w:rPr>
          <w:rFonts w:ascii="仿宋_GB2312" w:eastAsia="仿宋_GB2312" w:hint="eastAsia"/>
          <w:b/>
          <w:bCs/>
          <w:color w:val="auto"/>
          <w:sz w:val="32"/>
          <w:szCs w:val="32"/>
          <w:highlight w:val="none"/>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7"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lang w:eastAsia="zh-CN"/>
        </w:rPr>
      </w:pPr>
      <w:bookmarkStart w:id="8" w:name="_Toc68703835"/>
      <w:r>
        <w:rPr>
          <w:rFonts w:ascii="仿宋_GB2312" w:eastAsia="仿宋_GB2312" w:hint="eastAsia"/>
          <w:b/>
          <w:bCs/>
          <w:color w:val="auto"/>
          <w:sz w:val="32"/>
          <w:szCs w:val="32"/>
          <w:highlight w:val="none"/>
        </w:rPr>
        <w:t xml:space="preserve">（一）综合评价情况</w:t>
      </w:r>
      <w:bookmarkEnd w:id="8"/>
      <w:r>
        <w:rPr>
          <w:rFonts w:ascii="仿宋_GB2312" w:eastAsia="仿宋_GB2312" w:hint="eastAsia"/>
          <w:b/>
          <w:bCs/>
          <w:color w:val="auto"/>
          <w:sz w:val="32"/>
          <w:szCs w:val="32"/>
          <w:highlight w:val="none"/>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9"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hAnsi="Times New Roman" w:cs="Times New Roman" w:hint="eastAsia"/>
          <w:b w:val="0"/>
          <w:bCs w:val="0"/>
          <w:color w:val="auto"/>
          <w:sz w:val="32"/>
          <w:szCs w:val="32"/>
          <w:highlight w:val="none"/>
          <w:lang w:val="en-US" w:eastAsia="zh-CN"/>
        </w:rPr>
        <w:t xml:space="preserve">轮台县2021年、2023年代理记账服务费项目</w:t>
      </w:r>
      <w:r>
        <w:rPr>
          <w:rFonts w:ascii="Times New Roman" w:eastAsia="仿宋_GB2312" w:hAnsi="Times New Roman" w:cs="Times New Roman" w:hint="default"/>
          <w:b w:val="0"/>
          <w:bCs w:val="0"/>
          <w:color w:val="auto"/>
          <w:sz w:val="32"/>
          <w:szCs w:val="32"/>
          <w:highlight w:val="none"/>
        </w:rPr>
        <w:t xml:space="preserve">在完成代理记账单位</w:t>
      </w:r>
      <w:r>
        <w:rPr>
          <w:rFonts w:cs="Times New Roman" w:hint="eastAsia"/>
          <w:b w:val="0"/>
          <w:bCs w:val="0"/>
          <w:color w:val="auto"/>
          <w:sz w:val="32"/>
          <w:szCs w:val="32"/>
          <w:highlight w:val="none"/>
          <w:lang w:eastAsia="zh-CN"/>
        </w:rPr>
        <w:t xml:space="preserve">数量</w:t>
      </w:r>
      <w:r>
        <w:rPr>
          <w:rFonts w:cs="Times New Roman" w:hint="eastAsia"/>
          <w:b w:val="0"/>
          <w:bCs w:val="0"/>
          <w:color w:val="auto"/>
          <w:sz w:val="32"/>
          <w:szCs w:val="32"/>
          <w:highlight w:val="none"/>
          <w:lang w:val="en-US" w:eastAsia="zh-CN"/>
        </w:rPr>
        <w:t xml:space="preserve">89家</w:t>
      </w:r>
      <w:r>
        <w:rPr>
          <w:rFonts w:ascii="Times New Roman" w:eastAsia="仿宋_GB2312" w:hAnsi="Times New Roman" w:cs="Times New Roman" w:hint="default"/>
          <w:b w:val="0"/>
          <w:bCs w:val="0"/>
          <w:color w:val="auto"/>
          <w:sz w:val="32"/>
          <w:szCs w:val="32"/>
          <w:highlight w:val="none"/>
        </w:rPr>
        <w:t xml:space="preserve">、</w:t>
      </w:r>
      <w:r>
        <w:rPr>
          <w:rFonts w:cs="Times New Roman" w:hint="eastAsia"/>
          <w:b w:val="0"/>
          <w:bCs w:val="0"/>
          <w:color w:val="auto"/>
          <w:sz w:val="32"/>
          <w:szCs w:val="32"/>
          <w:highlight w:val="none"/>
          <w:lang w:eastAsia="zh-CN"/>
        </w:rPr>
        <w:t xml:space="preserve">顺利完成代理记账</w:t>
      </w:r>
      <w:r>
        <w:rPr>
          <w:rFonts w:cs="Times New Roman" w:hint="eastAsia"/>
          <w:b w:val="0"/>
          <w:bCs w:val="0"/>
          <w:color w:val="auto"/>
          <w:sz w:val="32"/>
          <w:szCs w:val="32"/>
          <w:highlight w:val="none"/>
          <w:lang w:val="en-US" w:eastAsia="zh-CN"/>
        </w:rPr>
        <w:t xml:space="preserve">12个月</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等方面表现出色，达到了预期的标准与要求。同时，项目也在</w:t>
      </w:r>
      <w:r>
        <w:rPr>
          <w:rFonts w:ascii="Times New Roman" w:hAnsi="Times New Roman" w:cs="Times New Roman" w:hint="eastAsia"/>
          <w:b w:val="0"/>
          <w:bCs w:val="0"/>
          <w:color w:val="auto"/>
          <w:sz w:val="32"/>
          <w:szCs w:val="32"/>
          <w:highlight w:val="none"/>
          <w:lang w:val="en-US" w:eastAsia="zh-CN"/>
        </w:rPr>
        <w:t xml:space="preserve">轮台县2021年、2023年代理记账服务费项目</w:t>
      </w:r>
      <w:r>
        <w:rPr>
          <w:rFonts w:ascii="Times New Roman" w:eastAsia="仿宋_GB2312" w:hAnsi="Times New Roman" w:cs="Times New Roman" w:hint="default"/>
          <w:b w:val="0"/>
          <w:bCs w:val="0"/>
          <w:color w:val="auto"/>
          <w:sz w:val="32"/>
          <w:szCs w:val="32"/>
          <w:highlight w:val="none"/>
        </w:rPr>
        <w:t xml:space="preserve">具体领域或环节取得了显著的成效，</w:t>
      </w:r>
      <w:r>
        <w:rPr>
          <w:rFonts w:cs="Times New Roman" w:hint="eastAsia"/>
          <w:b w:val="0"/>
          <w:bCs w:val="0"/>
          <w:color w:val="auto"/>
          <w:sz w:val="32"/>
          <w:szCs w:val="32"/>
          <w:highlight w:val="none"/>
          <w:lang w:eastAsia="zh-CN"/>
        </w:rPr>
        <w:t xml:space="preserve">有效</w:t>
      </w:r>
      <w:r>
        <w:rPr>
          <w:rFonts w:ascii="Times New Roman" w:eastAsia="仿宋_GB2312" w:hAnsi="Times New Roman" w:cs="Times New Roman" w:hint="default"/>
          <w:b w:val="0"/>
          <w:bCs w:val="0"/>
          <w:color w:val="auto"/>
          <w:sz w:val="32"/>
          <w:szCs w:val="32"/>
          <w:highlight w:val="none"/>
        </w:rPr>
        <w:t xml:space="preserve">缓解财务工作压力、</w:t>
      </w:r>
      <w:r>
        <w:rPr>
          <w:rFonts w:cs="Times New Roman" w:hint="eastAsia"/>
          <w:b w:val="0"/>
          <w:bCs w:val="0"/>
          <w:color w:val="auto"/>
          <w:sz w:val="32"/>
          <w:szCs w:val="32"/>
          <w:highlight w:val="none"/>
          <w:lang w:eastAsia="zh-CN"/>
        </w:rPr>
        <w:t xml:space="preserve">有效提高提高行政事业单位会计核算水平</w:t>
      </w:r>
      <w:r>
        <w:rPr>
          <w:rFonts w:ascii="Times New Roman" w:eastAsia="仿宋_GB2312" w:hAnsi="Times New Roman" w:cs="Times New Roman" w:hint="default"/>
          <w:b w:val="0"/>
          <w:bCs w:val="0"/>
          <w:color w:val="auto"/>
          <w:sz w:val="32"/>
          <w:szCs w:val="32"/>
          <w:highlight w:val="none"/>
        </w:rPr>
        <w:t xml:space="preserve">。</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cs="Times New Roman" w:hint="eastAsia"/>
          <w:b w:val="0"/>
          <w:bCs w:val="0"/>
          <w:color w:val="auto"/>
          <w:sz w:val="32"/>
          <w:szCs w:val="32"/>
          <w:highlight w:val="none"/>
          <w:lang w:val="en-US" w:eastAsia="zh-CN"/>
        </w:rPr>
        <w:t xml:space="preserve">轮台县财政局</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w:t>
      </w:r>
      <w:r>
        <w:rPr>
          <w:rFonts w:cs="Times New Roman" w:hint="eastAsia"/>
          <w:b w:val="0"/>
          <w:bCs w:val="0"/>
          <w:color w:val="auto"/>
          <w:sz w:val="32"/>
          <w:szCs w:val="32"/>
          <w:highlight w:val="none"/>
          <w:lang w:val="en-US" w:eastAsia="zh-CN"/>
        </w:rPr>
        <w:t xml:space="preserve">社会</w:t>
      </w:r>
      <w:r>
        <w:rPr>
          <w:rFonts w:eastAsia="仿宋_GB2312" w:cs="Times New Roman" w:hint="eastAsia"/>
          <w:b w:val="0"/>
          <w:bCs w:val="0"/>
          <w:color w:val="auto"/>
          <w:sz w:val="32"/>
          <w:szCs w:val="32"/>
          <w:highlight w:val="none"/>
          <w:lang w:val="en-US" w:eastAsia="zh-CN"/>
        </w:rPr>
        <w:t xml:space="preserve">效益</w:t>
      </w:r>
      <w:r>
        <w:rPr>
          <w:rFonts w:ascii="Times New Roman" w:eastAsia="仿宋_GB2312" w:hAnsi="Times New Roman" w:cs="Times New Roman" w:hint="default"/>
          <w:b w:val="0"/>
          <w:bCs w:val="0"/>
          <w:color w:val="auto"/>
          <w:sz w:val="32"/>
          <w:szCs w:val="32"/>
          <w:highlight w:val="none"/>
        </w:rPr>
        <w:t xml:space="preserve">等方面产生了积极的影响。具体而言，</w:t>
      </w:r>
      <w:r>
        <w:rPr>
          <w:rFonts w:cs="Times New Roman" w:hint="eastAsia"/>
          <w:b w:val="0"/>
          <w:bCs w:val="0"/>
          <w:color w:val="auto"/>
          <w:sz w:val="32"/>
          <w:szCs w:val="32"/>
          <w:highlight w:val="none"/>
          <w:lang w:eastAsia="zh-CN"/>
        </w:rPr>
        <w:t xml:space="preserve">有效</w:t>
      </w:r>
      <w:r>
        <w:rPr>
          <w:rFonts w:ascii="Times New Roman" w:eastAsia="仿宋_GB2312" w:hAnsi="Times New Roman" w:cs="Times New Roman" w:hint="default"/>
          <w:b w:val="0"/>
          <w:bCs w:val="0"/>
          <w:color w:val="auto"/>
          <w:sz w:val="32"/>
          <w:szCs w:val="32"/>
          <w:highlight w:val="none"/>
        </w:rPr>
        <w:t xml:space="preserve">缓解财务工作压力、</w:t>
      </w:r>
      <w:r>
        <w:rPr>
          <w:rFonts w:cs="Times New Roman" w:hint="eastAsia"/>
          <w:b w:val="0"/>
          <w:bCs w:val="0"/>
          <w:color w:val="auto"/>
          <w:sz w:val="32"/>
          <w:szCs w:val="32"/>
          <w:highlight w:val="none"/>
          <w:lang w:eastAsia="zh-CN"/>
        </w:rPr>
        <w:t xml:space="preserve">行政事业单位会计核算水平</w:t>
      </w:r>
      <w:r>
        <w:rPr>
          <w:rFonts w:ascii="Times New Roman" w:eastAsia="仿宋_GB2312" w:hAnsi="Times New Roman" w:cs="Times New Roman" w:hint="default"/>
          <w:b w:val="0"/>
          <w:bCs w:val="0"/>
          <w:color w:val="auto"/>
          <w:sz w:val="32"/>
          <w:szCs w:val="32"/>
          <w:highlight w:val="none"/>
        </w:rPr>
        <w:t xml:space="preserve">方面的</w:t>
      </w:r>
      <w:r>
        <w:rPr>
          <w:rFonts w:cs="Times New Roman" w:hint="eastAsia"/>
          <w:b w:val="0"/>
          <w:bCs w:val="0"/>
          <w:color w:val="auto"/>
          <w:sz w:val="32"/>
          <w:szCs w:val="32"/>
          <w:highlight w:val="none"/>
          <w:lang w:eastAsia="zh-CN"/>
        </w:rPr>
        <w:t xml:space="preserve">有所</w:t>
      </w:r>
      <w:r>
        <w:rPr>
          <w:rFonts w:ascii="Times New Roman" w:eastAsia="仿宋_GB2312" w:hAnsi="Times New Roman" w:cs="Times New Roman" w:hint="default"/>
          <w:b w:val="0"/>
          <w:bCs w:val="0"/>
          <w:color w:val="auto"/>
          <w:sz w:val="32"/>
          <w:szCs w:val="32"/>
          <w:highlight w:val="none"/>
        </w:rPr>
        <w:t xml:space="preserve">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的利益。综上所述，</w:t>
      </w:r>
      <w:r>
        <w:rPr>
          <w:rFonts w:ascii="Times New Roman" w:hAnsi="Times New Roman" w:cs="Times New Roman" w:hint="eastAsia"/>
          <w:b w:val="0"/>
          <w:bCs w:val="0"/>
          <w:color w:val="auto"/>
          <w:sz w:val="32"/>
          <w:szCs w:val="32"/>
          <w:highlight w:val="none"/>
          <w:lang w:val="en-US" w:eastAsia="zh-CN"/>
        </w:rPr>
        <w:t xml:space="preserve">轮台县2021年、2023年代理记账服务费</w:t>
      </w:r>
      <w:r>
        <w:rPr>
          <w:rFonts w:ascii="Times New Roman" w:eastAsia="仿宋_GB2312" w:hAnsi="Times New Roman" w:cs="Times New Roman" w:hint="eastAsia"/>
          <w:b w:val="0"/>
          <w:bCs w:val="0"/>
          <w:color w:val="auto"/>
          <w:kern w:val="0"/>
          <w:sz w:val="32"/>
          <w:szCs w:val="32"/>
          <w:highlight w:val="none"/>
          <w:lang w:val="en-US" w:eastAsia="zh-CN"/>
        </w:rPr>
        <w:t xml:space="preserve">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分，属于“优”。其中，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jc w:val="both"/>
        <w:textAlignment w:val="auto"/>
        <w:rPr>
          <w:b/>
          <w:bCs/>
          <w:color w:val="auto"/>
          <w:sz w:val="32"/>
          <w:szCs w:val="32"/>
          <w:highlight w:val="none"/>
        </w:rPr>
      </w:pPr>
      <w:r>
        <w:rPr>
          <w:rFonts w:ascii="Times New Roman" w:hAnsi="Times New Roman" w:cs="Times New Roman" w:hint="eastAsia"/>
          <w:b w:val="0"/>
          <w:bCs w:val="0"/>
          <w:color w:val="auto"/>
          <w:sz w:val="32"/>
          <w:szCs w:val="32"/>
          <w:highlight w:val="none"/>
          <w:lang w:val="en-US" w:eastAsia="zh-CN"/>
        </w:rPr>
        <w:t xml:space="preserve">轮台县2021年、2023年代理记账服务费</w:t>
      </w:r>
      <w:r>
        <w:rPr>
          <w:rFonts w:ascii="Times New Roman" w:eastAsia="仿宋_GB2312" w:hAnsi="Times New Roman" w:cs="Times New Roman" w:hint="eastAsia"/>
          <w:b w:val="0"/>
          <w:bCs w:val="0"/>
          <w:color w:val="auto"/>
          <w:kern w:val="0"/>
          <w:sz w:val="32"/>
          <w:szCs w:val="32"/>
          <w:highlight w:val="none"/>
          <w:lang w:val="en-US" w:eastAsia="zh-CN"/>
        </w:rPr>
        <w:t xml:space="preserve">项目</w:t>
      </w:r>
      <w:r>
        <w:rPr>
          <w:rFonts w:hint="eastAsia"/>
          <w:b/>
          <w:bCs/>
          <w:color w:val="auto"/>
          <w:sz w:val="32"/>
          <w:szCs w:val="32"/>
          <w:highlight w:val="none"/>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b/>
                <w:bCs/>
                <w:color w:val="auto"/>
                <w:kern w:val="2"/>
                <w:sz w:val="32"/>
                <w:szCs w:val="32"/>
                <w:highlight w:val="none"/>
                <w:lang w:val="en-US" w:eastAsia="zh-CN" w:bidi="ar-SA"/>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0" w:name="_Toc68703837"/>
      <w:r>
        <w:rPr>
          <w:rFonts w:ascii="宋体" w:eastAsia="宋体" w:hAnsi="宋体" w:hint="eastAsia"/>
          <w:color w:val="auto"/>
          <w:sz w:val="32"/>
          <w:szCs w:val="32"/>
          <w:highlight w:val="none"/>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1" w:name="_Toc68703838"/>
      <w:r>
        <w:rPr>
          <w:rFonts w:ascii="仿宋_GB2312" w:eastAsia="仿宋_GB2312" w:hint="eastAsia"/>
          <w:b/>
          <w:bCs/>
          <w:color w:val="auto"/>
          <w:sz w:val="32"/>
          <w:szCs w:val="32"/>
          <w:highlight w:val="none"/>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依据《中华人民共和国会计法》、《中华人民共和国预算法》设立，立项符合国家法律法规、国民经济发展规划和相关政策，符合行业发展规划和政策要求，与部门职责范围相符，属</w:t>
      </w:r>
      <w:r>
        <w:rPr>
          <w:rFonts w:hint="eastAsia"/>
          <w:color w:val="auto"/>
          <w:sz w:val="32"/>
          <w:szCs w:val="32"/>
          <w:highlight w:val="none"/>
          <w:lang w:val="en-US" w:eastAsia="zh-CN"/>
        </w:rPr>
        <w:t xml:space="preserve">干部</w:t>
      </w:r>
      <w:r>
        <w:rPr>
          <w:rFonts w:hint="eastAsia"/>
          <w:color w:val="auto"/>
          <w:sz w:val="32"/>
          <w:szCs w:val="32"/>
          <w:highlight w:val="none"/>
          <w:lang w:val="en-US" w:eastAsia="zh-CN"/>
        </w:rPr>
        <w:t xml:space="preserve">门财政预决算管理与执行职能范围及公共财政支持范围，符合中央、地方事权支出责任划分原则，与部门同类项目或部门内部相关项目未重复，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2"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4</w:t>
      </w:r>
      <w:r>
        <w:rPr>
          <w:rFonts w:hint="eastAsia"/>
          <w:color w:val="auto"/>
          <w:sz w:val="32"/>
          <w:szCs w:val="32"/>
          <w:highlight w:val="none"/>
        </w:rPr>
        <w:t xml:space="preserve">条，二级指标</w:t>
      </w:r>
      <w:r>
        <w:rPr>
          <w:rFonts w:hint="eastAsia"/>
          <w:color w:val="auto"/>
          <w:sz w:val="32"/>
          <w:szCs w:val="32"/>
          <w:highlight w:val="none"/>
          <w:lang w:val="en-US" w:eastAsia="zh-CN"/>
        </w:rPr>
        <w:t xml:space="preserve">6</w:t>
      </w:r>
      <w:r>
        <w:rPr>
          <w:rFonts w:hint="eastAsia"/>
          <w:color w:val="auto"/>
          <w:sz w:val="32"/>
          <w:szCs w:val="32"/>
          <w:highlight w:val="none"/>
        </w:rPr>
        <w:t xml:space="preserve">条，三级指标</w:t>
      </w:r>
      <w:r>
        <w:rPr>
          <w:rFonts w:cs="Times New Roman" w:hint="eastAsia"/>
          <w:b w:val="0"/>
          <w:bCs w:val="0"/>
          <w:color w:val="auto"/>
          <w:kern w:val="2"/>
          <w:sz w:val="32"/>
          <w:szCs w:val="32"/>
          <w:highlight w:val="none"/>
          <w:lang w:val="en-US" w:eastAsia="zh-CN" w:bidi="ar-SA"/>
        </w:rPr>
        <w:t xml:space="preserve">10</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量化率70%</w:t>
      </w:r>
      <w:r>
        <w:rPr>
          <w:rFonts w:hint="eastAsia"/>
          <w:color w:val="auto"/>
          <w:sz w:val="32"/>
          <w:szCs w:val="32"/>
          <w:highlight w:val="none"/>
        </w:rPr>
        <w:t xml:space="preserve">。</w:t>
      </w:r>
      <w:bookmarkEnd w:id="12"/>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3"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3"/>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项目过程类指标包括资金管理和组织实施两方面的内容，由5个三级指标构成，权重分值为20分，实际得分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本项目总投资</w:t>
      </w:r>
      <w:r>
        <w:rPr>
          <w:rFonts w:cs="Times New Roman" w:hint="eastAsia"/>
          <w:color w:val="auto"/>
          <w:sz w:val="32"/>
          <w:szCs w:val="32"/>
          <w:highlight w:val="none"/>
          <w:lang w:val="en-US" w:eastAsia="zh-CN"/>
        </w:rPr>
        <w:t xml:space="preserve">183.1</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预算编制较为详细，项目资金支出总体能够按照预算执行，预算资金支出</w:t>
      </w:r>
      <w:r>
        <w:rPr>
          <w:rFonts w:cs="Times New Roman" w:hint="eastAsia"/>
          <w:color w:val="auto"/>
          <w:sz w:val="32"/>
          <w:szCs w:val="32"/>
          <w:highlight w:val="none"/>
          <w:lang w:val="en-US" w:eastAsia="zh-CN"/>
        </w:rPr>
        <w:t xml:space="preserve">183.1</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本项指标满分4分，得4分。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4"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项目产出类指标包括产出数量、产出质量、产出时效、产出成本四方面的内容，由</w:t>
      </w:r>
      <w:r>
        <w:rPr>
          <w:rFonts w:hint="eastAsia"/>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eastAsia="zh-CN"/>
        </w:rPr>
        <w:t xml:space="preserve">完成代理记账单位数量</w:t>
      </w:r>
      <w:r>
        <w:rPr>
          <w:rFonts w:hint="eastAsia"/>
          <w:color w:val="auto"/>
          <w:sz w:val="32"/>
          <w:szCs w:val="32"/>
          <w:highlight w:val="none"/>
        </w:rPr>
        <w:t xml:space="preserve">，指标值：&gt;=89家，实际完成值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89家</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无偏差。</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指标2：完成代理记账月数</w:t>
      </w:r>
      <w:r>
        <w:rPr>
          <w:rFonts w:hint="eastAsia"/>
          <w:color w:val="auto"/>
          <w:sz w:val="32"/>
          <w:szCs w:val="32"/>
          <w:highlight w:val="none"/>
          <w:lang w:eastAsia="zh-CN"/>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12个月</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12个月</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无偏差。</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会计核算规范性</w:t>
      </w:r>
      <w:r>
        <w:rPr>
          <w:rFonts w:hint="eastAsia"/>
          <w:color w:val="auto"/>
          <w:sz w:val="32"/>
          <w:szCs w:val="32"/>
          <w:highlight w:val="none"/>
        </w:rPr>
        <w:t xml:space="preserve">，指标值：&gt;=95%，实际完成值</w:t>
      </w:r>
      <w:r>
        <w:rPr>
          <w:rFonts w:hint="eastAsia"/>
          <w:color w:val="auto"/>
          <w:sz w:val="32"/>
          <w:szCs w:val="32"/>
          <w:highlight w:val="none"/>
          <w:lang w:eastAsia="zh-CN"/>
        </w:rPr>
        <w:t xml:space="preserve">：95%</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无偏差</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指标2：预决算公开准确性，指标值：&gt;=95%，实际完成值：95%，指标完成率100%，偏差原因：无偏差。</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记账完成时间</w:t>
      </w:r>
      <w:r>
        <w:rPr>
          <w:rFonts w:hint="eastAsia"/>
          <w:color w:val="auto"/>
          <w:sz w:val="32"/>
          <w:szCs w:val="32"/>
          <w:highlight w:val="none"/>
        </w:rPr>
        <w:t xml:space="preserve">，指标值：次月15日前，实际完成值</w:t>
      </w:r>
      <w:r>
        <w:rPr>
          <w:rFonts w:hint="eastAsia"/>
          <w:color w:val="auto"/>
          <w:sz w:val="32"/>
          <w:szCs w:val="32"/>
          <w:highlight w:val="none"/>
          <w:lang w:eastAsia="zh-CN"/>
        </w:rPr>
        <w:t xml:space="preserve">：次月15日前</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ascii="Times New Roman" w:eastAsia="仿宋_GB2312" w:hAnsi="Times New Roman" w:cs="Times New Roman" w:hint="eastAsia"/>
          <w:b w:val="0"/>
          <w:bCs w:val="0"/>
          <w:color w:val="auto"/>
          <w:kern w:val="2"/>
          <w:sz w:val="32"/>
          <w:szCs w:val="32"/>
          <w:highlight w:val="none"/>
          <w:lang w:val="en-US" w:eastAsia="zh-CN" w:bidi="ar-SA"/>
        </w:rPr>
        <w:t xml:space="preserve">偏差原因：无偏差。</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val="en-US"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指标2：预决算公开及时，</w:t>
      </w:r>
      <w:r>
        <w:rPr>
          <w:rFonts w:hint="eastAsia"/>
          <w:color w:val="auto"/>
          <w:sz w:val="32"/>
          <w:szCs w:val="32"/>
          <w:highlight w:val="none"/>
        </w:rPr>
        <w:t xml:space="preserve">指标值：&gt;=95%，实际完成值</w:t>
      </w:r>
      <w:r>
        <w:rPr>
          <w:rFonts w:hint="eastAsia"/>
          <w:color w:val="auto"/>
          <w:sz w:val="32"/>
          <w:szCs w:val="32"/>
          <w:highlight w:val="none"/>
          <w:lang w:eastAsia="zh-CN"/>
        </w:rPr>
        <w:t xml:space="preserve">：95%</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ascii="Times New Roman" w:eastAsia="仿宋_GB2312" w:hAnsi="Times New Roman" w:cs="Times New Roman" w:hint="eastAsia"/>
          <w:b w:val="0"/>
          <w:bCs w:val="0"/>
          <w:color w:val="auto"/>
          <w:kern w:val="2"/>
          <w:sz w:val="32"/>
          <w:szCs w:val="32"/>
          <w:highlight w:val="none"/>
          <w:lang w:val="en-US" w:eastAsia="zh-CN" w:bidi="ar-SA"/>
        </w:rPr>
        <w:t xml:space="preserve">偏差原因：无偏差。</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4.成本</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全县行政事业单位平均代理记账成本</w:t>
      </w:r>
      <w:r>
        <w:rPr>
          <w:rFonts w:hint="eastAsia"/>
          <w:color w:val="auto"/>
          <w:sz w:val="32"/>
          <w:szCs w:val="32"/>
          <w:highlight w:val="none"/>
        </w:rPr>
        <w:t xml:space="preserve">，指标值：&lt;=2.18万元/家，实际完成值</w:t>
      </w:r>
      <w:r>
        <w:rPr>
          <w:rFonts w:hint="eastAsia"/>
          <w:color w:val="auto"/>
          <w:sz w:val="32"/>
          <w:szCs w:val="32"/>
          <w:highlight w:val="none"/>
          <w:lang w:eastAsia="zh-CN"/>
        </w:rPr>
        <w:t xml:space="preserve">：2.18万元/家</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ascii="Times New Roman" w:eastAsia="仿宋_GB2312" w:hAnsi="Times New Roman" w:cs="Times New Roman" w:hint="eastAsia"/>
          <w:b w:val="0"/>
          <w:bCs w:val="0"/>
          <w:color w:val="auto"/>
          <w:kern w:val="2"/>
          <w:sz w:val="32"/>
          <w:szCs w:val="32"/>
          <w:highlight w:val="none"/>
          <w:lang w:val="en-US" w:eastAsia="zh-CN" w:bidi="ar-SA"/>
        </w:rPr>
        <w:t xml:space="preserve">偏差原因：无偏差。</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5"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缓解财务工作压力</w:t>
      </w:r>
      <w:r>
        <w:rPr>
          <w:rFonts w:hint="eastAsia"/>
          <w:color w:val="auto"/>
          <w:sz w:val="32"/>
          <w:szCs w:val="32"/>
          <w:highlight w:val="none"/>
        </w:rPr>
        <w:t xml:space="preserve">，指标值：有效缓解，实际完成值</w:t>
      </w:r>
      <w:r>
        <w:rPr>
          <w:rFonts w:hint="eastAsia"/>
          <w:color w:val="auto"/>
          <w:sz w:val="32"/>
          <w:szCs w:val="32"/>
          <w:highlight w:val="none"/>
          <w:lang w:eastAsia="zh-CN"/>
        </w:rPr>
        <w:t xml:space="preserve">：达成目标</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无偏差。</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指标2：提高行政事业单位会计核算水平，指标值：有效提高，实际完成值：达成目标，指标完成率100%，偏差原因：无偏差。</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w:t>
      </w:r>
      <w:r>
        <w:rPr>
          <w:rFonts w:cs="Times New Roman" w:hint="eastAsia"/>
          <w:b w:val="0"/>
          <w:bCs w:val="0"/>
          <w:color w:val="auto"/>
          <w:kern w:val="2"/>
          <w:sz w:val="32"/>
          <w:szCs w:val="32"/>
          <w:highlight w:val="none"/>
          <w:lang w:val="en-US" w:eastAsia="zh-CN" w:bidi="ar-SA"/>
        </w:rPr>
        <w:t xml:space="preserve">1</w:t>
      </w:r>
      <w:r>
        <w:rPr>
          <w:rFonts w:ascii="Times New Roman" w:eastAsia="仿宋_GB2312" w:hAnsi="Times New Roman" w:cs="Times New Roman" w:hint="eastAsia"/>
          <w:b w:val="0"/>
          <w:bCs w:val="0"/>
          <w:color w:val="auto"/>
          <w:kern w:val="2"/>
          <w:sz w:val="32"/>
          <w:szCs w:val="32"/>
          <w:highlight w:val="none"/>
          <w:lang w:val="en-US" w:eastAsia="zh-CN" w:bidi="ar-SA"/>
        </w:rPr>
        <w:t xml:space="preserve">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2.满意度</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指标1：预算单位满意度，指标值：&gt;=95%，实际完成值：95%，指标完成率100%，偏差原因：无偏差。</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6"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ascii="Times New Roman" w:eastAsia="仿宋_GB2312" w:hAnsi="Times New Roman" w:cs="Times New Roman" w:hint="eastAsia"/>
          <w:color w:val="auto"/>
          <w:kern w:val="2"/>
          <w:sz w:val="32"/>
          <w:szCs w:val="32"/>
          <w:highlight w:val="none"/>
          <w:lang w:val="en-US" w:eastAsia="zh-CN" w:bidi="ar-SA"/>
        </w:rPr>
        <w:t xml:space="preserve">轮台县2021年、2023年代理记账服务费项目年初预算</w:t>
      </w:r>
      <w:r>
        <w:rPr>
          <w:rFonts w:cs="Times New Roman" w:hint="eastAsia"/>
          <w:color w:val="auto"/>
          <w:kern w:val="2"/>
          <w:sz w:val="32"/>
          <w:szCs w:val="32"/>
          <w:highlight w:val="none"/>
          <w:lang w:val="en-US" w:eastAsia="zh-CN" w:bidi="ar-SA"/>
        </w:rPr>
        <w:t xml:space="preserve">183.1</w:t>
      </w:r>
      <w:r>
        <w:rPr>
          <w:rFonts w:ascii="Times New Roman" w:eastAsia="仿宋_GB2312" w:hAnsi="Times New Roman" w:cs="Times New Roman" w:hint="eastAsia"/>
          <w:color w:val="auto"/>
          <w:kern w:val="2"/>
          <w:sz w:val="32"/>
          <w:szCs w:val="32"/>
          <w:highlight w:val="none"/>
          <w:lang w:val="en-US" w:eastAsia="zh-CN" w:bidi="ar-SA"/>
        </w:rPr>
        <w:t xml:space="preserve">万元，全年预算</w:t>
      </w:r>
      <w:r>
        <w:rPr>
          <w:rFonts w:cs="Times New Roman" w:hint="eastAsia"/>
          <w:color w:val="auto"/>
          <w:kern w:val="2"/>
          <w:sz w:val="32"/>
          <w:szCs w:val="32"/>
          <w:highlight w:val="none"/>
          <w:lang w:val="en-US" w:eastAsia="zh-CN" w:bidi="ar-SA"/>
        </w:rPr>
        <w:t xml:space="preserve">183.1</w:t>
      </w:r>
      <w:r>
        <w:rPr>
          <w:rFonts w:ascii="Times New Roman" w:eastAsia="仿宋_GB2312" w:hAnsi="Times New Roman" w:cs="Times New Roman" w:hint="eastAsia"/>
          <w:color w:val="auto"/>
          <w:kern w:val="2"/>
          <w:sz w:val="32"/>
          <w:szCs w:val="32"/>
          <w:highlight w:val="none"/>
          <w:lang w:val="en-US" w:eastAsia="zh-CN" w:bidi="ar-SA"/>
        </w:rPr>
        <w:t xml:space="preserve">万元，实际支出</w:t>
      </w:r>
      <w:r>
        <w:rPr>
          <w:rFonts w:cs="Times New Roman" w:hint="eastAsia"/>
          <w:color w:val="auto"/>
          <w:kern w:val="2"/>
          <w:sz w:val="32"/>
          <w:szCs w:val="32"/>
          <w:highlight w:val="none"/>
          <w:lang w:val="en-US" w:eastAsia="zh-CN" w:bidi="ar-SA"/>
        </w:rPr>
        <w:t xml:space="preserve">183.1</w:t>
      </w:r>
      <w:r>
        <w:rPr>
          <w:rFonts w:ascii="Times New Roman" w:eastAsia="仿宋_GB2312" w:hAnsi="Times New Roman" w:cs="Times New Roman" w:hint="eastAsia"/>
          <w:color w:val="auto"/>
          <w:kern w:val="2"/>
          <w:sz w:val="32"/>
          <w:szCs w:val="32"/>
          <w:highlight w:val="none"/>
          <w:lang w:val="en-US" w:eastAsia="zh-CN" w:bidi="ar-SA"/>
        </w:rPr>
        <w:t xml:space="preserve">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总体</w:t>
      </w:r>
      <w:r>
        <w:rPr>
          <w:rFonts w:ascii="Times New Roman" w:eastAsia="仿宋_GB2312" w:hAnsi="Times New Roman" w:cs="Times New Roman" w:hint="eastAsia"/>
          <w:color w:val="auto"/>
          <w:kern w:val="2"/>
          <w:sz w:val="32"/>
          <w:szCs w:val="32"/>
          <w:highlight w:val="none"/>
          <w:lang w:val="en-US" w:eastAsia="zh-CN" w:bidi="ar-SA"/>
        </w:rPr>
        <w:t xml:space="preserve">偏差率为</w:t>
      </w:r>
      <w:r>
        <w:rPr>
          <w:rFonts w:cs="Times New Roman" w:hint="eastAsia"/>
          <w:color w:val="auto"/>
          <w:kern w:val="2"/>
          <w:sz w:val="32"/>
          <w:szCs w:val="32"/>
          <w:highlight w:val="none"/>
          <w:lang w:val="en-US" w:eastAsia="zh-CN" w:bidi="ar-SA"/>
        </w:rPr>
        <w:t xml:space="preserve">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偏差</w:t>
      </w:r>
      <w:r>
        <w:rPr>
          <w:rFonts w:ascii="Times New Roman" w:eastAsia="仿宋_GB2312" w:hAnsi="Times New Roman" w:cs="Times New Roman" w:hint="eastAsia"/>
          <w:color w:val="auto"/>
          <w:kern w:val="2"/>
          <w:sz w:val="32"/>
          <w:szCs w:val="32"/>
          <w:highlight w:val="none"/>
          <w:lang w:val="en-US" w:eastAsia="zh-CN" w:bidi="ar-SA"/>
        </w:rPr>
        <w:t xml:space="preserve">原因</w:t>
      </w:r>
      <w:r>
        <w:rPr>
          <w:rFonts w:cs="Times New Roman" w:hint="eastAsia"/>
          <w:color w:val="auto"/>
          <w:kern w:val="2"/>
          <w:sz w:val="32"/>
          <w:szCs w:val="32"/>
          <w:highlight w:val="none"/>
          <w:lang w:val="en-US" w:eastAsia="zh-CN" w:bidi="ar-SA"/>
        </w:rPr>
        <w:t xml:space="preserve">：无</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改进</w:t>
      </w:r>
      <w:r>
        <w:rPr>
          <w:rFonts w:ascii="Times New Roman" w:eastAsia="仿宋_GB2312" w:hAnsi="Times New Roman" w:cs="Times New Roman" w:hint="eastAsia"/>
          <w:color w:val="auto"/>
          <w:kern w:val="2"/>
          <w:sz w:val="32"/>
          <w:szCs w:val="32"/>
          <w:highlight w:val="none"/>
          <w:lang w:val="en-US" w:eastAsia="zh-CN" w:bidi="ar-SA"/>
        </w:rPr>
        <w:t xml:space="preserve">措施</w:t>
      </w:r>
      <w:r>
        <w:rPr>
          <w:rFonts w:cs="Times New Roman" w:hint="eastAsia"/>
          <w:color w:val="auto"/>
          <w:kern w:val="2"/>
          <w:sz w:val="32"/>
          <w:szCs w:val="32"/>
          <w:highlight w:val="none"/>
          <w:lang w:val="en-US" w:eastAsia="zh-CN" w:bidi="ar-SA"/>
        </w:rPr>
        <w:t xml:space="preserve">：无</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7" w:name="_Toc68703843"/>
      <w:r>
        <w:rPr>
          <w:rFonts w:ascii="仿宋_GB2312" w:eastAsia="仿宋_GB2312" w:hint="eastAsia"/>
          <w:b/>
          <w:bCs/>
          <w:color w:val="auto"/>
          <w:sz w:val="32"/>
          <w:szCs w:val="32"/>
          <w:highlight w:val="none"/>
        </w:rPr>
        <w:t xml:space="preserve">（一）主要经验及做法</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auto"/>
          <w:kern w:val="2"/>
          <w:sz w:val="32"/>
          <w:szCs w:val="32"/>
          <w:highlight w:val="none"/>
          <w:lang w:val="en-US" w:eastAsia="zh-CN" w:bidi="ar-SA"/>
        </w:rPr>
      </w:pPr>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8" w:name="_Toc68703844"/>
    </w:p>
    <w:p>
      <w:pPr>
        <w:pStyle w:val="Heading3"/>
        <w:pageBreakBefore w:val="0"/>
        <w:kinsoku/>
        <w:wordWrap/>
        <w:overflowPunct/>
        <w:topLinePunct w:val="0"/>
        <w:autoSpaceDE/>
        <w:autoSpaceDN/>
        <w:bidi w:val="0"/>
        <w:adjustRightInd/>
        <w:snapToGrid/>
        <w:spacing w:beforeLines="0" w:afterLines="0" w:line="560" w:lineRule="exact"/>
        <w:ind w:firstLine="640" w:firstLineChars="200"/>
        <w:textAlignment w:val="auto"/>
        <w:rPr>
          <w:rFonts w:ascii="Times New Roman" w:eastAsia="仿宋_GB2312" w:hAnsi="Times New Roman" w:cs="Times New Roman" w:hint="default"/>
          <w:b w:val="0"/>
          <w:color w:val="auto"/>
          <w:kern w:val="2"/>
          <w:sz w:val="32"/>
          <w:szCs w:val="32"/>
          <w:highlight w:val="none"/>
          <w:lang w:val="en-US" w:eastAsia="zh-CN" w:bidi="ar-SA"/>
        </w:rPr>
      </w:pPr>
      <w:r>
        <w:rPr>
          <w:rFonts w:cs="Times New Roman" w:hint="eastAsia"/>
          <w:b w:val="0"/>
          <w:color w:val="auto"/>
          <w:kern w:val="2"/>
          <w:sz w:val="32"/>
          <w:szCs w:val="32"/>
          <w:highlight w:val="none"/>
          <w:lang w:val="en-US" w:eastAsia="zh-CN" w:bidi="ar-SA"/>
        </w:rPr>
        <w:t xml:space="preserve">2</w:t>
      </w:r>
      <w:r>
        <w:rPr>
          <w:rFonts w:ascii="Times New Roman" w:eastAsia="仿宋_GB2312" w:hAnsi="Times New Roman" w:cs="Times New Roman" w:hint="eastAsia"/>
          <w:b w:val="0"/>
          <w:color w:val="auto"/>
          <w:kern w:val="2"/>
          <w:sz w:val="32"/>
          <w:szCs w:val="32"/>
          <w:highlight w:val="none"/>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lang w:val="en-US" w:eastAsia="zh-CN"/>
        </w:rPr>
        <w:t xml:space="preserve">2.</w:t>
      </w:r>
      <w:r>
        <w:rPr>
          <w:rFonts w:hint="eastAsia"/>
          <w:color w:val="auto"/>
          <w:sz w:val="32"/>
          <w:szCs w:val="32"/>
          <w:highlight w:val="none"/>
        </w:rPr>
        <w:t xml:space="preserve">因轮岗、调动、等因素使我单位绩效工作人员流动频繁，造成了工作衔接不到位的情况。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bookmarkStart w:id="19" w:name="_Toc68703845"/>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0"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cols w:num="1" w:space="720">
            <w:col w:w="8844" w:space="720"/>
          </w:cols>
          <w:docGrid w:type="lines" w:linePitch="408" w:charSpace="0"/>
        </w:sectPr>
      </w:pPr>
      <w:bookmarkStart w:id="21" w:name="_GoBack"/>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p>
    <w:p>
      <w:pPr>
        <w:spacing w:line="600" w:lineRule="exact"/>
        <w:rPr>
          <w:rFonts w:eastAsia="黑体" w:cs="Times New Roman" w:hint="eastAsia"/>
          <w:color w:val="auto"/>
          <w:sz w:val="32"/>
          <w:szCs w:val="32"/>
          <w:highlight w:val="none"/>
          <w:lang w:val="en-US" w:eastAsia="zh-CN"/>
        </w:rPr>
      </w:pPr>
      <w:bookmarkEnd w:id="21"/>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2" w:name="_Toc30064_WPSOffice_Level1"/>
      <w:bookmarkStart w:id="23" w:name="_Toc26499_WPSOffice_Level2"/>
      <w:r>
        <w:rPr>
          <w:rFonts w:ascii="仿宋_GB2312" w:eastAsia="仿宋_GB2312" w:hAnsi="仿宋_GB2312" w:cs="仿宋_GB2312" w:hint="eastAsia"/>
          <w:b/>
          <w:bCs/>
          <w:color w:val="auto"/>
          <w:sz w:val="28"/>
          <w:szCs w:val="40"/>
          <w:highlight w:val="none"/>
          <w:lang w:val="en-US" w:eastAsia="zh-CN"/>
        </w:rPr>
        <w:t xml:space="preserve">轮台县2021年、2023年代理记账服务费</w:t>
      </w:r>
      <w:r>
        <w:rPr>
          <w:rFonts w:ascii="仿宋_GB2312" w:eastAsia="仿宋_GB2312" w:hAnsi="仿宋_GB2312" w:cs="仿宋_GB2312" w:hint="eastAsia"/>
          <w:b/>
          <w:bCs/>
          <w:color w:val="auto"/>
          <w:sz w:val="28"/>
          <w:szCs w:val="40"/>
          <w:highlight w:val="none"/>
        </w:rPr>
        <w:t xml:space="preserve">项目绩效评价指标体系及综合评分表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p>
      <w:pPr>
        <w:pageBreakBefore w:val="0"/>
        <w:kinsoku/>
        <w:wordWrap/>
        <w:overflowPunct/>
        <w:topLinePunct w:val="0"/>
        <w:autoSpaceDE/>
        <w:autoSpaceDN/>
        <w:bidi w:val="0"/>
        <w:adjustRightInd/>
        <w:snapToGrid/>
        <w:spacing w:line="240" w:lineRule="auto"/>
        <w:ind w:firstLine="640" w:firstLineChars="200"/>
        <w:textAlignment w:val="auto"/>
        <w:rPr>
          <w:rFonts w:eastAsia="仿宋_GB2312" w:hint="eastAsia"/>
          <w:color w:val="auto"/>
          <w:sz w:val="32"/>
          <w:szCs w:val="32"/>
          <w:highlight w:val="none"/>
          <w:lang w:eastAsia="zh-CN"/>
        </w:rPr>
      </w:pPr>
      <w:r>
        <w:rPr>
          <w:rFonts w:eastAsia="仿宋_GB2312" w:hint="eastAsia"/>
          <w:color w:val="auto"/>
          <w:sz w:val="32"/>
          <w:szCs w:val="32"/>
          <w:highlight w:val="none"/>
          <w:lang w:eastAsia="zh-CN"/>
        </w:rPr>
        <w:drawing>
          <wp:inline distT="0" distB="0" distL="114300" distR="114300">
            <wp:extent cx="8380730" cy="4792345"/>
            <wp:effectExtent l="0" t="0" r="1270" b="8255"/>
            <wp:docPr id="3" name="图片 3" descr="a1f9ebe6bb7636209e1b094832fc0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465406" name="图片 3" descr="a1f9ebe6bb7636209e1b094832fc0987"/>
                    <pic:cNvPicPr>
                      <a:picLocks noChangeAspect="1"/>
                    </pic:cNvPicPr>
                  </pic:nvPicPr>
                  <pic:blipFill>
                    <a:blip xmlns:r="http://schemas.openxmlformats.org/officeDocument/2006/relationships" r:embed="rId3"/>
                    <a:stretch>
                      <a:fillRect/>
                    </a:stretch>
                  </pic:blipFill>
                  <pic:spPr>
                    <a:xfrm>
                      <a:off x="0" y="0"/>
                      <a:ext cx="8380730" cy="4792345"/>
                    </a:xfrm>
                    <a:prstGeom prst="rect">
                      <a:avLst/>
                    </a:prstGeom>
                  </pic:spPr>
                </pic:pic>
              </a:graphicData>
            </a:graphic>
          </wp:inline>
        </w:drawing>
      </w: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方正小标宋简体"/>
    <w:panose1 w:val="02000509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image" Target="media/image1.jpeg"/><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DFF0787588C34603A74FA104BC3FC087</vt:lpwstr>
  </property>
</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43</TotalTime>
  <Pages>31</Pages>
  <Words>12854</Words>
  <Characters>13138</Characters>
  <Application>WPS Office_11.8.2.10321_F1E327BC-269C-435d-A152-05C5408002CA</Application>
  <DocSecurity>0</DocSecurity>
  <Lines>37</Lines>
  <Paragraphs>10</Paragraphs>
  <CharactersWithSpaces>13148</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lenovo</cp:lastModifiedBy>
  <cp:revision>4</cp:revision>
  <dcterms:created xsi:type="dcterms:W3CDTF">2021-04-08T16:01:00Z</dcterms:created>
  <dcterms:modified xsi:type="dcterms:W3CDTF">2025-04-15T10:37:55Z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2052-11.8.2.10321</vt:lpwstr>
  </property>
  <property fmtid="{D5CDD505-2E9C-101B-9397-08002B2CF9AE}" pid="3" name="ICV">
    <vt:lpwstr>DFF0787588C34603A74FA104BC3FC087</vt:lpwstr>
  </property>
</Properties>
</file>