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（一）贯彻执行国家、自治区、自治州人力资源和社会保障法律、法规、政策；拟定全县人力资源和社会保障事业发展规划和年度工作计划，并组织实施和监督检查。</w:t>
      </w:r>
    </w:p>
    <w:p>
      <w:pPr>
        <w:spacing w:line="580" w:lineRule="exact"/>
        <w:ind w:firstLine="640"/>
        <w:jc w:val="both"/>
      </w:pPr>
      <w:r>
        <w:rPr>
          <w:rFonts w:ascii="仿宋_GB2312" w:hAnsi="仿宋_GB2312" w:eastAsia="仿宋_GB2312"/>
          <w:sz w:val="32"/>
        </w:rPr>
        <w:t>（二）拟定全县人力资源市场发展规划和人力资源流动办法，建立统一规范的人力资源市场，促进人力资源合理流动、有效配置。</w:t>
      </w:r>
    </w:p>
    <w:p>
      <w:pPr>
        <w:spacing w:line="580" w:lineRule="exact"/>
        <w:ind w:firstLine="640"/>
        <w:jc w:val="both"/>
      </w:pPr>
      <w:r>
        <w:rPr>
          <w:rFonts w:ascii="仿宋_GB2312" w:hAnsi="仿宋_GB2312" w:eastAsia="仿宋_GB2312"/>
          <w:sz w:val="32"/>
        </w:rPr>
        <w:t>（三）负责全县促进就业工作，贯彻落实自治区统筹城乡的就业发展规划和政策，完善公共就业服务体系和公共创业服务体系，落实就业援助制度，完善职业资格制度，统筹建立面向城乡劳动者的职业培训制度，牵头拟定高校毕业生就业政策，会同有关部门拟定高技能人才、农村实用人才培养和激励政策。</w:t>
      </w:r>
    </w:p>
    <w:p>
      <w:pPr>
        <w:spacing w:line="580" w:lineRule="exact"/>
        <w:ind w:firstLine="640"/>
        <w:jc w:val="both"/>
      </w:pPr>
      <w:r>
        <w:rPr>
          <w:rFonts w:ascii="仿宋_GB2312" w:hAnsi="仿宋_GB2312" w:eastAsia="仿宋_GB2312"/>
          <w:sz w:val="32"/>
        </w:rPr>
        <w:t>（四）统筹监督覆盖全县城乡的社会保障系统。贯彻执行全省城乡社会保险及其补充保险政策和标准，落实自治区统一的机关企事业单位基本养老保险政策；会同有关部门拟定全县社会保险及其补充保险基金管理和监督制度。</w:t>
      </w:r>
    </w:p>
    <w:p>
      <w:pPr>
        <w:spacing w:line="580" w:lineRule="exact"/>
        <w:ind w:firstLine="640"/>
        <w:jc w:val="both"/>
      </w:pPr>
      <w:r>
        <w:rPr>
          <w:rFonts w:ascii="仿宋_GB2312" w:hAnsi="仿宋_GB2312" w:eastAsia="仿宋_GB2312"/>
          <w:sz w:val="32"/>
        </w:rPr>
        <w:t>（五）服务就业，管理再就业基地，劳务派遣公司，就业失业登记证的审核、发放，负责人员社保补贴的审核、发放，组织职业技能培训、创业培训、现场招聘服务、发放培训补贴，提供委托招聘、现场招聘服务，小额担保贷款的审核、发放，指导乡镇、社区劳保站、所工作。</w:t>
      </w:r>
    </w:p>
    <w:p>
      <w:pPr>
        <w:spacing w:line="580" w:lineRule="exact"/>
        <w:ind w:firstLine="640"/>
        <w:jc w:val="both"/>
      </w:pPr>
      <w:r>
        <w:rPr>
          <w:rFonts w:ascii="仿宋_GB2312" w:hAnsi="仿宋_GB2312" w:eastAsia="仿宋_GB2312"/>
          <w:sz w:val="32"/>
        </w:rPr>
        <w:t>（六）负责全县行政事业单位人员工资审核，慢性病办理，办理行政事业、企业人员的退休审批，特殊工种退休、提前退休、病退等的审批。</w:t>
      </w:r>
    </w:p>
    <w:p>
      <w:pPr>
        <w:spacing w:line="580" w:lineRule="exact"/>
        <w:ind w:firstLine="640"/>
        <w:jc w:val="both"/>
      </w:pPr>
      <w:r>
        <w:rPr>
          <w:rFonts w:ascii="仿宋_GB2312" w:hAnsi="仿宋_GB2312" w:eastAsia="仿宋_GB2312"/>
          <w:sz w:val="32"/>
        </w:rPr>
        <w:t>（七）贯彻落实自治区、自治州人事争议调解仲裁制度和劳动关系政策，完善劳动关系协调机制，贯彻执行国家、自治区、自治州特殊劳动保护政策，组织实施劳动保障监察，协调劳动者维权工作，依法查处重大案件。</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轮台县人力资源和社会保障局2024年度，实有人数33人，其中：在职人员18人，增加3人；离休人员0人，增加0人；退休人员15人,增加1人。</w:t>
      </w:r>
    </w:p>
    <w:p>
      <w:pPr>
        <w:spacing w:line="580" w:lineRule="exact"/>
        <w:ind w:firstLine="640"/>
        <w:jc w:val="both"/>
      </w:pPr>
      <w:r>
        <w:rPr>
          <w:rFonts w:ascii="仿宋_GB2312" w:hAnsi="仿宋_GB2312" w:eastAsia="仿宋_GB2312"/>
          <w:sz w:val="32"/>
        </w:rPr>
        <w:t>轮台县人力资源和社会保障局无下属预算单位，下设7个科室，分别是：办公室、财务室、劳动监察大队、劳动仲裁院、事业管理股、人力资源市场、就业培训股。</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2024年度收入总计3,534.68万元，</w:t>
      </w:r>
      <w:r>
        <w:rPr>
          <w:rFonts w:ascii="仿宋_GB2312" w:hAnsi="仿宋_GB2312" w:eastAsia="仿宋_GB2312"/>
          <w:b w:val="0"/>
          <w:sz w:val="32"/>
        </w:rPr>
        <w:t>其中：本年收入合计3,520.88万元，使用非财政拨款结余（含专用结余）0.00万元，年初结转和结余13.79万元。</w:t>
      </w:r>
    </w:p>
    <w:p>
      <w:pPr>
        <w:spacing w:line="580" w:lineRule="exact"/>
        <w:ind w:firstLine="640"/>
        <w:jc w:val="both"/>
      </w:pPr>
      <w:r>
        <w:rPr>
          <w:rFonts w:ascii="仿宋_GB2312" w:hAnsi="仿宋_GB2312" w:eastAsia="仿宋_GB2312"/>
          <w:b/>
          <w:sz w:val="32"/>
        </w:rPr>
        <w:t>2024年度支出总计3,534.68万元，</w:t>
      </w:r>
      <w:r>
        <w:rPr>
          <w:rFonts w:ascii="仿宋_GB2312" w:hAnsi="仿宋_GB2312" w:eastAsia="仿宋_GB2312"/>
          <w:b w:val="0"/>
          <w:sz w:val="32"/>
        </w:rPr>
        <w:t>其中：本年支出合计3,521.04万元，结余分配0.00万元，年末结转和结余13.64万元。</w:t>
      </w:r>
    </w:p>
    <w:p>
      <w:pPr>
        <w:spacing w:line="580" w:lineRule="exact"/>
        <w:ind w:firstLine="640"/>
        <w:jc w:val="both"/>
      </w:pPr>
      <w:r>
        <w:rPr>
          <w:rFonts w:ascii="仿宋_GB2312" w:hAnsi="仿宋_GB2312" w:eastAsia="仿宋_GB2312"/>
          <w:b w:val="0"/>
          <w:sz w:val="32"/>
        </w:rPr>
        <w:t>收入支出总体与上年相比，减少187.58万元，下降5.04%，主要原因是：本年度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用于巩固拓展脱贫攻坚成果衔接乡村振兴的彩票公益金，导致相关经费减少。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本年收入3,520.88万元，</w:t>
      </w:r>
      <w:r>
        <w:rPr>
          <w:rFonts w:ascii="仿宋_GB2312" w:hAnsi="仿宋_GB2312" w:eastAsia="仿宋_GB2312"/>
          <w:b w:val="0"/>
          <w:sz w:val="32"/>
        </w:rPr>
        <w:t>其中：财政拨款收入3,381.44万元，占96.04%；上级补助收入0.00万元，占0.00%；事业收入0.00万元，占0.00%；经营收入0.00万元，占0.00%；附属单位上缴收入0.00万元，占0.00%；其他收入139.44万元，占3.96%。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本年支出3,521.04万元，</w:t>
      </w:r>
      <w:r>
        <w:rPr>
          <w:rFonts w:ascii="仿宋_GB2312" w:hAnsi="仿宋_GB2312" w:eastAsia="仿宋_GB2312"/>
          <w:b w:val="0"/>
          <w:sz w:val="32"/>
        </w:rPr>
        <w:t>其中：基本支出1,144.22万元，占32.50%；项目支出2,376.81万元，占67.50%；上缴上级支出0.00万元，占0.00%；经营支出0.00万元，占0.00%；对附属单位补助支出0.00万元，占0.00%。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2024年度财政拨款收入总计3,381.44万元，</w:t>
      </w:r>
      <w:r>
        <w:rPr>
          <w:rFonts w:ascii="仿宋_GB2312" w:hAnsi="仿宋_GB2312" w:eastAsia="仿宋_GB2312"/>
          <w:b w:val="0"/>
          <w:sz w:val="32"/>
        </w:rPr>
        <w:t>其中：年初财政拨款结转和结余0.00万元，本年财政拨款收入3,381.44万元。</w:t>
      </w:r>
      <w:r>
        <w:rPr>
          <w:rFonts w:ascii="仿宋_GB2312" w:hAnsi="仿宋_GB2312" w:eastAsia="仿宋_GB2312"/>
          <w:b/>
          <w:sz w:val="32"/>
        </w:rPr>
        <w:t>财政拨款支出总计3,381.44万元，</w:t>
      </w:r>
      <w:r>
        <w:rPr>
          <w:rFonts w:ascii="仿宋_GB2312" w:hAnsi="仿宋_GB2312" w:eastAsia="仿宋_GB2312"/>
          <w:b w:val="0"/>
          <w:sz w:val="32"/>
        </w:rPr>
        <w:t>其中：年末财政拨款结转和结余0.00万元，本年财政拨款支出3,381.44万元。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减少248.82万元，下降6.85%，主要原因是：本年度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用于巩固拓展脱贫攻坚成果衔接乡村振兴的彩票公益金，导致相关经费减少。</w:t>
      </w:r>
      <w:r>
        <w:rPr>
          <w:rFonts w:ascii="仿宋_GB2312" w:hAnsi="仿宋_GB2312" w:eastAsia="仿宋_GB2312"/>
          <w:b/>
          <w:sz w:val="32"/>
        </w:rPr>
        <w:t>与年初预算相比，</w:t>
      </w:r>
      <w:r>
        <w:rPr>
          <w:rFonts w:ascii="仿宋_GB2312" w:hAnsi="仿宋_GB2312" w:eastAsia="仿宋_GB2312"/>
          <w:b w:val="0"/>
          <w:sz w:val="32"/>
        </w:rPr>
        <w:t>年初预算数2,140.09万元，决算数3,381.44万元，预决算差异率58.00%，主要原因是：年中追加对灵活就业人员的补助经费、</w:t>
      </w:r>
      <w:r>
        <w:rPr>
          <w:rFonts w:hint="eastAsia" w:ascii="仿宋_GB2312" w:hAnsi="仿宋_GB2312" w:eastAsia="仿宋_GB2312"/>
          <w:b w:val="0"/>
          <w:sz w:val="32"/>
          <w:lang w:eastAsia="zh-CN"/>
        </w:rPr>
        <w:t>“三支一扶”</w:t>
      </w:r>
      <w:r>
        <w:rPr>
          <w:rFonts w:ascii="仿宋_GB2312" w:hAnsi="仿宋_GB2312" w:eastAsia="仿宋_GB2312"/>
          <w:b w:val="0"/>
          <w:sz w:val="32"/>
        </w:rPr>
        <w:t>人员生活补助、医保社保费、技能补贴培训费等，导致预决算差异较大。</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2024年度一般公共预算财政拨款支出3,372.48万元，</w:t>
      </w:r>
      <w:r>
        <w:rPr>
          <w:rFonts w:ascii="仿宋_GB2312" w:hAnsi="仿宋_GB2312" w:eastAsia="仿宋_GB2312"/>
          <w:b w:val="0"/>
          <w:sz w:val="32"/>
        </w:rPr>
        <w:t>占本年支出合计的95.78%。</w:t>
      </w:r>
      <w:r>
        <w:rPr>
          <w:rFonts w:ascii="仿宋_GB2312" w:hAnsi="仿宋_GB2312" w:eastAsia="仿宋_GB2312"/>
          <w:b/>
          <w:sz w:val="32"/>
        </w:rPr>
        <w:t>与上年相比，</w:t>
      </w:r>
      <w:r>
        <w:rPr>
          <w:rFonts w:ascii="仿宋_GB2312" w:hAnsi="仿宋_GB2312" w:eastAsia="仿宋_GB2312"/>
          <w:b w:val="0"/>
          <w:sz w:val="32"/>
        </w:rPr>
        <w:t>增加56.43万元，增长1.70%，主要原因是：本年增加</w:t>
      </w:r>
      <w:r>
        <w:rPr>
          <w:rFonts w:hint="eastAsia" w:ascii="仿宋_GB2312" w:hAnsi="仿宋_GB2312" w:eastAsia="仿宋_GB2312"/>
          <w:b w:val="0"/>
          <w:sz w:val="32"/>
          <w:lang w:eastAsia="zh-CN"/>
        </w:rPr>
        <w:t>“三支一扶”</w:t>
      </w:r>
      <w:r>
        <w:rPr>
          <w:rFonts w:ascii="仿宋_GB2312" w:hAnsi="仿宋_GB2312" w:eastAsia="仿宋_GB2312"/>
          <w:b w:val="0"/>
          <w:sz w:val="32"/>
        </w:rPr>
        <w:t>生活补助费，人才引进费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对</w:t>
      </w:r>
      <w:r>
        <w:rPr>
          <w:rFonts w:ascii="仿宋_GB2312" w:hAnsi="仿宋_GB2312" w:eastAsia="仿宋_GB2312"/>
          <w:b w:val="0"/>
          <w:sz w:val="32"/>
        </w:rPr>
        <w:t>企业的社会保险补贴等。</w:t>
      </w:r>
      <w:r>
        <w:rPr>
          <w:rFonts w:ascii="仿宋_GB2312" w:hAnsi="仿宋_GB2312" w:eastAsia="仿宋_GB2312"/>
          <w:b/>
          <w:sz w:val="32"/>
        </w:rPr>
        <w:t>与年初预算相比,</w:t>
      </w:r>
      <w:r>
        <w:rPr>
          <w:rFonts w:ascii="仿宋_GB2312" w:hAnsi="仿宋_GB2312" w:eastAsia="仿宋_GB2312"/>
          <w:b w:val="0"/>
          <w:sz w:val="32"/>
        </w:rPr>
        <w:t>年初预算数2,139.66万元，决算数3,372.48万元，预决算差异率57.62%，主要原因是：年中追加对灵活就业人员的补助经费、</w:t>
      </w:r>
      <w:r>
        <w:rPr>
          <w:rFonts w:hint="eastAsia" w:ascii="仿宋_GB2312" w:hAnsi="仿宋_GB2312" w:eastAsia="仿宋_GB2312"/>
          <w:b w:val="0"/>
          <w:sz w:val="32"/>
          <w:lang w:eastAsia="zh-CN"/>
        </w:rPr>
        <w:t>“三支一扶”</w:t>
      </w:r>
      <w:r>
        <w:rPr>
          <w:rFonts w:ascii="仿宋_GB2312" w:hAnsi="仿宋_GB2312" w:eastAsia="仿宋_GB2312"/>
          <w:b w:val="0"/>
          <w:sz w:val="32"/>
        </w:rPr>
        <w:t>人员的生活补助、医保社保费、技能补贴培训费等，导致预决算差异较大。</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1.社会保障和就业支出(类)2,723.66万元,占80.76%。</w:t>
      </w:r>
    </w:p>
    <w:p>
      <w:pPr>
        <w:spacing w:line="580" w:lineRule="exact"/>
        <w:ind w:firstLine="640"/>
        <w:jc w:val="both"/>
      </w:pPr>
      <w:r>
        <w:rPr>
          <w:rFonts w:ascii="仿宋_GB2312" w:hAnsi="仿宋_GB2312" w:eastAsia="仿宋_GB2312"/>
          <w:b w:val="0"/>
          <w:sz w:val="32"/>
        </w:rPr>
        <w:t>2.卫生健康支出(类)12.70万元,占0.38%。</w:t>
      </w:r>
    </w:p>
    <w:p>
      <w:pPr>
        <w:spacing w:line="580" w:lineRule="exact"/>
        <w:ind w:firstLine="640"/>
        <w:jc w:val="both"/>
      </w:pPr>
      <w:r>
        <w:rPr>
          <w:rFonts w:ascii="仿宋_GB2312" w:hAnsi="仿宋_GB2312" w:eastAsia="仿宋_GB2312"/>
          <w:b w:val="0"/>
          <w:sz w:val="32"/>
        </w:rPr>
        <w:t>3.农林水支出(类)609.61万元,占18.08%。</w:t>
      </w:r>
    </w:p>
    <w:p>
      <w:pPr>
        <w:spacing w:line="580" w:lineRule="exact"/>
        <w:ind w:firstLine="640"/>
        <w:jc w:val="both"/>
      </w:pPr>
      <w:r>
        <w:rPr>
          <w:rFonts w:ascii="仿宋_GB2312" w:hAnsi="仿宋_GB2312" w:eastAsia="仿宋_GB2312"/>
          <w:b w:val="0"/>
          <w:sz w:val="32"/>
        </w:rPr>
        <w:t>4.资源勘探工业信息等支出(类)8.40万元,占0.25%。</w:t>
      </w:r>
    </w:p>
    <w:p>
      <w:pPr>
        <w:spacing w:line="580" w:lineRule="exact"/>
        <w:ind w:firstLine="640"/>
        <w:jc w:val="both"/>
      </w:pPr>
      <w:r>
        <w:rPr>
          <w:rFonts w:ascii="仿宋_GB2312" w:hAnsi="仿宋_GB2312" w:eastAsia="仿宋_GB2312"/>
          <w:b w:val="0"/>
          <w:sz w:val="32"/>
        </w:rPr>
        <w:t>5.住房保障支出(类)18.11万元,占0.54%。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1.一般公共服务支出(类)组织事务(款)其他组织事务支出(项):支出决算数为0.00万元，比上年决算减少2.00万元，下降100.00%,主要原因是：本年减少第一书记经费，导致相关经费减少。</w:t>
      </w:r>
    </w:p>
    <w:p>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2.社会保障和就业支出(类)人力资源和社会保障管理事务(款)行政运行(项):支出决算数为135.61万元，比上年决算增加2.50万元，增长1.88%,主要原因是：本年在职人员工资调增，导致相关人员经费较上年有所增加。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3.社会保障和就业支出(类)人力资源和社会保障管理事务(款)劳动保障监察(项):支出决算数为0.00万元，比上年决算减少1.01万元，下降100.00%,主要原因是：本年减少专用材料费，导致劳动保障监察支出减少。</w:t>
      </w:r>
    </w:p>
    <w:p>
      <w:pPr>
        <w:spacing w:line="580" w:lineRule="exact"/>
        <w:ind w:firstLine="640"/>
        <w:jc w:val="both"/>
      </w:pPr>
      <w:r>
        <w:rPr>
          <w:rFonts w:ascii="仿宋_GB2312" w:hAnsi="仿宋_GB2312" w:eastAsia="仿宋_GB2312"/>
          <w:b w:val="0"/>
          <w:sz w:val="32"/>
        </w:rPr>
        <w:t>4.社会保障和就业支出(类)人力资源和社会保障管理事务(款)就业管理事务(项):支出决算数为0.00万元，比上年决算减少4.55万元，下降100.00%,主要原因是：本年减少跟班干部补助费，导致就业管理事务较上年减少。</w:t>
      </w:r>
    </w:p>
    <w:p>
      <w:pPr>
        <w:spacing w:line="580" w:lineRule="exact"/>
        <w:ind w:firstLine="640"/>
        <w:jc w:val="both"/>
      </w:pPr>
      <w:r>
        <w:rPr>
          <w:rFonts w:ascii="仿宋_GB2312" w:hAnsi="仿宋_GB2312" w:eastAsia="仿宋_GB2312"/>
          <w:b w:val="0"/>
          <w:sz w:val="32"/>
        </w:rPr>
        <w:t>5.社会保障和就业支出(类)人力资源和社会保障管理事务(款)事业运行(项):支出决算数为68.63万元，比上年决算减少10.78万元，下降13.58%,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6.社会保障和就业支出(类)人力资源和社会保障管理事务(款)其他人力资源和社会保障管理事务支出(项):支出决算数为199.82万元，比上年决算增加73.61万元，增长58.32%,主要原因是：本年增加</w:t>
      </w:r>
      <w:r>
        <w:rPr>
          <w:rFonts w:hint="eastAsia" w:ascii="仿宋_GB2312" w:hAnsi="仿宋_GB2312" w:eastAsia="仿宋_GB2312"/>
          <w:b w:val="0"/>
          <w:sz w:val="32"/>
          <w:lang w:eastAsia="zh-CN"/>
        </w:rPr>
        <w:t>“三支一扶”</w:t>
      </w:r>
      <w:r>
        <w:rPr>
          <w:rFonts w:ascii="仿宋_GB2312" w:hAnsi="仿宋_GB2312" w:eastAsia="仿宋_GB2312"/>
          <w:b w:val="0"/>
          <w:sz w:val="32"/>
        </w:rPr>
        <w:t>生活补助费，人才引进费等，导致其他人力资源和社会保障管理事务支出较上年增加。</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7.社会保障和就业支出(类)行政事业单位养老支出(款)行政单位离退休(项):支出决算数为10.95万元，比上年决算增加3.00万元，增长37.74%,主要原因是：本年增加退休人员基础绩效奖，退休费支出增加。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22.78万元，比上年决算减少1.28万元，下降5.32%,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6.41万元，比上年决算增加0.85万元，增长15.29%,主要原因是：本年新增退休人员较上年增加，导致机关事业单位职业年金缴费支出较上年增加。</w:t>
      </w:r>
    </w:p>
    <w:p>
      <w:pPr>
        <w:spacing w:line="580" w:lineRule="exact"/>
        <w:ind w:firstLine="640"/>
        <w:jc w:val="both"/>
      </w:pPr>
      <w:r>
        <w:rPr>
          <w:rFonts w:ascii="仿宋_GB2312" w:hAnsi="仿宋_GB2312" w:eastAsia="仿宋_GB2312"/>
          <w:b w:val="0"/>
          <w:sz w:val="32"/>
        </w:rPr>
        <w:t>10.社会保障和就业支出(类)就业补助(款)职业培训补贴(项):支出决算数为153.85万元，比上年决算减少80.02万元，下降34.22%,主要原因是：本年减少对职业技术学校的补贴，导致职业培训补贴较上年减少。</w:t>
      </w:r>
    </w:p>
    <w:p>
      <w:pPr>
        <w:spacing w:line="580" w:lineRule="exact"/>
        <w:ind w:firstLine="640"/>
        <w:jc w:val="both"/>
      </w:pPr>
      <w:r>
        <w:rPr>
          <w:rFonts w:ascii="仿宋_GB2312" w:hAnsi="仿宋_GB2312" w:eastAsia="仿宋_GB2312"/>
          <w:b w:val="0"/>
          <w:sz w:val="32"/>
        </w:rPr>
        <w:t>11.社会保障和就业支出(类)就业补助(款)社会保险补贴(项):支出决算数为2,104.65万元，比上年决算增加972.19万元，增长85.85%,主要原因是：本年增加对企业的社会保险补贴，导致社会保险补贴比上年增加。</w:t>
      </w:r>
    </w:p>
    <w:p>
      <w:pPr>
        <w:spacing w:line="580" w:lineRule="exact"/>
        <w:ind w:firstLine="640"/>
        <w:jc w:val="both"/>
      </w:pPr>
      <w:r>
        <w:rPr>
          <w:rFonts w:ascii="仿宋_GB2312" w:hAnsi="仿宋_GB2312" w:eastAsia="仿宋_GB2312"/>
          <w:b w:val="0"/>
          <w:sz w:val="32"/>
        </w:rPr>
        <w:t>12.社会保障和就业支出(类)就业补助(款)职业技能鉴定补贴(项):支出决算数为0.00万元，比上年决算减少4.59万元，下降100.00%,主要原因是：本年减少技工学校技能等级认定费，导致职业技能鉴定补贴比上年减少。</w:t>
      </w:r>
    </w:p>
    <w:p>
      <w:pPr>
        <w:spacing w:line="580" w:lineRule="exact"/>
        <w:ind w:firstLine="640"/>
        <w:jc w:val="both"/>
      </w:pPr>
      <w:r>
        <w:rPr>
          <w:rFonts w:ascii="仿宋_GB2312" w:hAnsi="仿宋_GB2312" w:eastAsia="仿宋_GB2312"/>
          <w:b w:val="0"/>
          <w:sz w:val="32"/>
        </w:rPr>
        <w:t>13.社会保障和就业支出(类)就业补助(款)其他就业补助支出(项):支出决算数为20.95万元，比上年决算减少974.47万元，下降97.90%,主要原因是：本年减少对企业社保补贴、生活补助等经费，导致其他就业补助比上年减少。</w:t>
      </w:r>
    </w:p>
    <w:p>
      <w:pPr>
        <w:spacing w:line="580" w:lineRule="exact"/>
        <w:ind w:firstLine="640"/>
        <w:jc w:val="both"/>
      </w:pPr>
      <w:r>
        <w:rPr>
          <w:rFonts w:ascii="仿宋_GB2312" w:hAnsi="仿宋_GB2312" w:eastAsia="仿宋_GB2312"/>
          <w:b w:val="0"/>
          <w:sz w:val="32"/>
        </w:rPr>
        <w:t>14.社会保障和就业支出(类)抚恤(款)死亡抚恤(项):支出决算数为0.00万元，比上年决算减少25.88万元，下降100.00%,主要原因是：本年无新增死亡人员，死亡抚恤支出较上年减少。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5.64万元，比上年决算减少2.44万元，下降30.20%,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16.卫生健康支出(类)行政事业单位医疗(款)事业单位医疗(项):支出决算数为4.75万元，比上年决算增加1.84万元，增长63.23%,主要原因是：本年在职人员工资基数调增，医疗缴费基数上涨，相应支出增加。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2.32万元，比上年决算减少0.39万元，下降14.39%,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18.农林水支出(类)农业农村(款)对高校毕业生到基层任职补助(项):支出决算数为0.00万元，比上年决算减少43.57万元，下降100.00%,主要原因是：本年减少对高校毕业生到基层任职补助经费，导致相关经费减少。</w:t>
      </w:r>
    </w:p>
    <w:p>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529.56万元，比上年决算增加529.56万元，增长100.00%,主要原因是：本年增加对特设岗的补贴和自主创业就业补贴，导致生产发展支出增加。</w:t>
      </w:r>
    </w:p>
    <w:p>
      <w:pPr>
        <w:spacing w:line="580" w:lineRule="exact"/>
        <w:ind w:firstLine="640"/>
        <w:jc w:val="both"/>
      </w:pPr>
      <w:r>
        <w:rPr>
          <w:rFonts w:ascii="仿宋_GB2312" w:hAnsi="仿宋_GB2312" w:eastAsia="仿宋_GB2312"/>
          <w:b w:val="0"/>
          <w:sz w:val="32"/>
        </w:rPr>
        <w:t>20.农林水支出(类)巩固脱贫攻坚成果衔接乡村振兴(款)其他巩固脱贫攻坚成果衔接乡村振兴支出(项):支出决算数为59.40万元，比上年决算减少391.00万元，下降86.81%,主要原因是：本年减少委托业务费、对企业的费用补贴，导致相关经费减少。</w:t>
      </w:r>
    </w:p>
    <w:p>
      <w:pPr>
        <w:spacing w:line="580" w:lineRule="exact"/>
        <w:ind w:firstLine="640"/>
        <w:jc w:val="both"/>
      </w:pPr>
      <w:r>
        <w:rPr>
          <w:rFonts w:ascii="仿宋_GB2312" w:hAnsi="仿宋_GB2312" w:eastAsia="仿宋_GB2312"/>
          <w:b w:val="0"/>
          <w:sz w:val="32"/>
        </w:rPr>
        <w:t>21.农林水支出(类)普惠金融发展支出(款)其他普惠金融发展支出(项):支出决算数为20.65万元，比上年决算增加5.73万元，增长38.40%,主要原因是：本年增加普惠金融发展专项补贴资金、2021年至2024年县级承担创业担保贷款贴息，导致相关经费增加。</w:t>
      </w:r>
    </w:p>
    <w:p>
      <w:pPr>
        <w:spacing w:line="580" w:lineRule="exact"/>
        <w:ind w:firstLine="640"/>
        <w:jc w:val="both"/>
      </w:pPr>
      <w:r>
        <w:rPr>
          <w:rFonts w:ascii="仿宋_GB2312" w:hAnsi="仿宋_GB2312" w:eastAsia="仿宋_GB2312"/>
          <w:b w:val="0"/>
          <w:sz w:val="32"/>
        </w:rPr>
        <w:t>22.资源勘探工业信息等支出(类)制造业(款)纺织业(项):支出决算数为8.40万元，比上年决算增加8.40万元，增长100.00%,主要原因是：本年新增2022年中央纺织服装专项资金，导致相关经费增加。</w:t>
      </w:r>
    </w:p>
    <w:p>
      <w:pPr>
        <w:spacing w:line="580" w:lineRule="exact"/>
        <w:ind w:firstLine="640"/>
        <w:jc w:val="both"/>
      </w:pPr>
      <w:r>
        <w:rPr>
          <w:rFonts w:ascii="仿宋_GB2312" w:hAnsi="仿宋_GB2312" w:eastAsia="仿宋_GB2312"/>
          <w:b w:val="0"/>
          <w:sz w:val="32"/>
        </w:rPr>
        <w:t>23.住房保障支出(类)住房改革支出(款)住房公积金(项):支出决算数为18.11万元，比上年决算增加0.73万元，增长4.20%,主要原因是：本年在职人员工资基数调增，公积金缴费基数上涨，相应支出增加。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2024年度一般公共预算财政拨款基本支出1,004.58万元，其中：</w:t>
      </w:r>
      <w:r>
        <w:rPr>
          <w:rFonts w:ascii="仿宋_GB2312" w:hAnsi="仿宋_GB2312" w:eastAsia="仿宋_GB2312"/>
          <w:b/>
          <w:sz w:val="32"/>
        </w:rPr>
        <w:t>人员经费922.86万元，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pPr>
        <w:spacing w:line="580" w:lineRule="exact"/>
        <w:ind w:firstLine="640"/>
        <w:jc w:val="both"/>
      </w:pPr>
      <w:r>
        <w:rPr>
          <w:rFonts w:ascii="仿宋_GB2312" w:hAnsi="仿宋_GB2312" w:eastAsia="仿宋_GB2312"/>
          <w:b/>
          <w:sz w:val="32"/>
        </w:rPr>
        <w:t>公用经费81.72万元，</w:t>
      </w:r>
      <w:r>
        <w:rPr>
          <w:rFonts w:ascii="仿宋_GB2312" w:hAnsi="仿宋_GB2312" w:eastAsia="仿宋_GB2312"/>
          <w:b w:val="0"/>
          <w:sz w:val="32"/>
        </w:rPr>
        <w:t>包括：办公费、水费、电费、邮电费、取暖费、差旅费、维修（护）费、专用材料费、劳务费、公务用车运行维护费。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2024年度政府性基金预算财政拨款收入总计0.05万元，</w:t>
      </w:r>
      <w:r>
        <w:rPr>
          <w:rFonts w:ascii="仿宋_GB2312" w:hAnsi="仿宋_GB2312" w:eastAsia="仿宋_GB2312"/>
          <w:b w:val="0"/>
          <w:sz w:val="32"/>
        </w:rPr>
        <w:t>其中：年初结转和结余0.00万元，本年收入0.05万元。</w:t>
      </w:r>
      <w:r>
        <w:rPr>
          <w:rFonts w:ascii="仿宋_GB2312" w:hAnsi="仿宋_GB2312" w:eastAsia="仿宋_GB2312"/>
          <w:b/>
          <w:sz w:val="32"/>
        </w:rPr>
        <w:t>政府性基金预算财政拨款支出总计0.05万元，</w:t>
      </w:r>
      <w:r>
        <w:rPr>
          <w:rFonts w:ascii="仿宋_GB2312" w:hAnsi="仿宋_GB2312" w:eastAsia="仿宋_GB2312"/>
          <w:b w:val="0"/>
          <w:sz w:val="32"/>
        </w:rPr>
        <w:t>其中：年末结转和结余0.00万元，本年支出0.05万元。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减少314.16万元，下降99.98%，主要原因是：本年度用于巩固拓展脱贫攻坚成果衔接乡村振兴的彩票公益金支出减少，导致相关经费减少。</w:t>
      </w:r>
      <w:r>
        <w:rPr>
          <w:rFonts w:ascii="仿宋_GB2312" w:hAnsi="仿宋_GB2312" w:eastAsia="仿宋_GB2312"/>
          <w:b/>
          <w:sz w:val="32"/>
        </w:rPr>
        <w:t>与年初预算相比，</w:t>
      </w:r>
      <w:r>
        <w:rPr>
          <w:rFonts w:ascii="仿宋_GB2312" w:hAnsi="仿宋_GB2312" w:eastAsia="仿宋_GB2312"/>
          <w:b w:val="0"/>
          <w:sz w:val="32"/>
        </w:rPr>
        <w:t>年初预算数0.43万元，决算数0.05万元，预决算差异率-88.37%，主要原因是：年中调减用于巩固脱贫攻坚成果衔接乡村振兴的彩票公益金支出项目资金。</w:t>
      </w:r>
    </w:p>
    <w:p>
      <w:pPr>
        <w:spacing w:line="580" w:lineRule="exact"/>
        <w:ind w:firstLine="640"/>
        <w:jc w:val="both"/>
      </w:pPr>
      <w:r>
        <w:rPr>
          <w:rFonts w:ascii="仿宋_GB2312" w:hAnsi="仿宋_GB2312" w:eastAsia="仿宋_GB2312"/>
          <w:b w:val="0"/>
          <w:sz w:val="32"/>
        </w:rPr>
        <w:t>政府性基金预算财政拨款支出0.05万元。</w:t>
      </w:r>
    </w:p>
    <w:p>
      <w:pPr>
        <w:spacing w:line="580" w:lineRule="exact"/>
        <w:ind w:firstLine="640"/>
        <w:jc w:val="both"/>
      </w:pPr>
      <w:r>
        <w:rPr>
          <w:rFonts w:ascii="仿宋_GB2312" w:hAnsi="仿宋_GB2312" w:eastAsia="仿宋_GB2312"/>
          <w:b w:val="0"/>
          <w:sz w:val="32"/>
        </w:rPr>
        <w:t>1.其他支出(类)彩票公益金安排的支出(款)用于巩固脱贫攻坚成果衔接乡村振兴的彩票公益金支出(项):支出决算数为0.05万元，比上年决算减少314.16万元，下降99.98%,主要原因是：本年度用于巩固拓展脱贫攻坚成果衔接乡村振兴的彩票公益金支出减少，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2024年度国有资本经营预算财政拨款收入总计8.92万元，</w:t>
      </w:r>
      <w:r>
        <w:rPr>
          <w:rFonts w:ascii="仿宋_GB2312" w:hAnsi="仿宋_GB2312" w:eastAsia="仿宋_GB2312"/>
          <w:b w:val="0"/>
          <w:sz w:val="32"/>
        </w:rPr>
        <w:t>其中：年初结转和结余0.00万元，本年收入8.92万元。</w:t>
      </w:r>
      <w:r>
        <w:rPr>
          <w:rFonts w:ascii="仿宋_GB2312" w:hAnsi="仿宋_GB2312" w:eastAsia="仿宋_GB2312"/>
          <w:b/>
          <w:sz w:val="32"/>
        </w:rPr>
        <w:t>国有资本经营预算财政拨款支出总计8.92万元，</w:t>
      </w:r>
      <w:r>
        <w:rPr>
          <w:rFonts w:ascii="仿宋_GB2312" w:hAnsi="仿宋_GB2312" w:eastAsia="仿宋_GB2312"/>
          <w:b w:val="0"/>
          <w:sz w:val="32"/>
        </w:rPr>
        <w:t>其中：年末结转和结余0.00万元，本年支出8.92万元。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增加8.92万元，增长100.00%，主要原因是：本年增加人社局2023年困难企业退休人员生活补贴，导致相关经费增加。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年初预算数0.00万元，决算数8.92万元，预决算差异率100.00%，主要原因是：年中追加人社局2023年困难企业退休人员生活补贴，导致预决算存在差异。</w:t>
      </w:r>
    </w:p>
    <w:p>
      <w:pPr>
        <w:spacing w:line="580" w:lineRule="exact"/>
        <w:ind w:firstLine="640"/>
        <w:jc w:val="both"/>
      </w:pPr>
      <w:r>
        <w:rPr>
          <w:rFonts w:ascii="仿宋_GB2312" w:hAnsi="仿宋_GB2312" w:eastAsia="仿宋_GB2312"/>
          <w:sz w:val="32"/>
        </w:rPr>
        <w:t>国有资本经营预算财政拨款支出8.92万元。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支出决算数为8.92万元，比上年决算增加8.92万元，增长100.00%,主要原因是：本年增加人社局2023年困难企业退休人员生活补贴，导致相关经费增加。</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2024年度财政拨款“三公”经费支出2.37万元，</w:t>
      </w:r>
      <w:r>
        <w:rPr>
          <w:rFonts w:ascii="仿宋_GB2312" w:hAnsi="仿宋_GB2312" w:eastAsia="仿宋_GB2312"/>
          <w:b w:val="0"/>
          <w:sz w:val="32"/>
        </w:rPr>
        <w:t>比上年增加0.61万元，增长34.66%，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2.37万元，占100.00%，比上年增加0.61万元，增长34.66%，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2.37万元，其中：公务用车购置费0.00万元，公务用车运行维护费2.37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2.37万元，决算数2.37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2.37万元，决算数2.37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2024年度轮台县人力资源和社会保障局（行政单位和参照公务员法管理事业单位）机关运行经费支出81.72万元，比上年减少1,637.07万元，下降95.25%，主要原因是：本年度减少对特设</w:t>
      </w:r>
      <w:r>
        <w:rPr>
          <w:rFonts w:hint="eastAsia" w:ascii="仿宋_GB2312" w:hAnsi="仿宋_GB2312" w:eastAsia="仿宋_GB2312"/>
          <w:b w:val="0"/>
          <w:sz w:val="32"/>
          <w:lang w:eastAsia="zh-CN"/>
        </w:rPr>
        <w:t>岗位</w:t>
      </w:r>
      <w:r>
        <w:rPr>
          <w:rFonts w:ascii="仿宋_GB2312" w:hAnsi="仿宋_GB2312" w:eastAsia="仿宋_GB2312"/>
          <w:b w:val="0"/>
          <w:sz w:val="32"/>
        </w:rPr>
        <w:t>的生活补助和医保社保补贴，导致机关运行经费支出比上年减少。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2024年度政府采购支出总额37.09万元，其中：政府采购货物支出18.51万元、政府采购工程支出6.60万元、政府采购服务支出11.98万元。</w:t>
      </w:r>
    </w:p>
    <w:p>
      <w:pPr>
        <w:spacing w:line="580" w:lineRule="exact"/>
        <w:ind w:firstLine="640"/>
        <w:jc w:val="both"/>
      </w:pPr>
      <w:r>
        <w:rPr>
          <w:rFonts w:ascii="仿宋_GB2312" w:hAnsi="仿宋_GB2312" w:eastAsia="仿宋_GB2312"/>
          <w:b w:val="0"/>
          <w:sz w:val="32"/>
        </w:rPr>
        <w:t>授予中小企业合同金额37.09万元，占政府采购支出总额的100.00%，其中：授予小微企业合同金额36.82万元，占政府采购支出总额的99.27%。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2,512.34平方米，价值443.09万元。车辆3辆，价值46.97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3,534.67万元，实际执行总额3,521.04万元；预算绩效评价项目6个，全年预算数2,468.56万元，全年执行数2,468.56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项目细化管理工作不足。基本支出经费包含小类项目较多，主要是突发性的，在执行过程中，并不能把握到位，造成项目遇到各种不确定因素。二是：预算绩效管理水平仍有欠缺。在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下一步改进措施：一是：加强项目细化管理工作。加强新行政单位会计制度和新预算法学习培训、规范账务处理，加强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一是制定和完善基本支出、项目支出等各项支出标准，严格按项目进度执行预算，增强预算的约束力和严肃性。二是落实预算执行分析，及时了解预算执行差异，合理调整、纠正预算执行偏差，切实提高部门预算收支管理水平。尽可能地做到决算与预算相衔接。二是：合理设定绩效指标目标值及指标体系。由于目前的绩效评价过程</w:t>
      </w:r>
      <w:r>
        <w:rPr>
          <w:rFonts w:hint="eastAsia" w:ascii="仿宋_GB2312" w:hAnsi="仿宋_GB2312" w:eastAsia="仿宋_GB2312"/>
          <w:b w:val="0"/>
          <w:sz w:val="32"/>
          <w:lang w:eastAsia="zh-CN"/>
        </w:rPr>
        <w:t>中</w:t>
      </w:r>
      <w:r>
        <w:rPr>
          <w:rFonts w:ascii="仿宋_GB2312" w:hAnsi="仿宋_GB2312" w:eastAsia="仿宋_GB2312"/>
          <w:b w:val="0"/>
          <w:sz w:val="32"/>
        </w:rPr>
        <w:t>还存在预算不合理等现象，因此合理设定绩效指标目标值及指标体系，同时分析手段和技术水平上还有待完善。在今后的工作中，我们将加强与财政部门的紧密配合，开展好整体支出及项目资金绩效管理工作，运用好绩效评价的结果，不断提升预算管理水平。具体附整体支出绩效自评表，项目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3,534.67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1,798.84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2,883.15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341.25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498.29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139.60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贯彻执行国家、自治区、自治州人力资源和社会保障 法律、法规、政策，统一规范的人力资源市场，促进人力资源合理流动、有效配置，通过政策引导、就业帮扶等措施大力促进就业创业，加快人才队伍建设，具体做好以下工作：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1.开展职业技能培训人次不少于7500人，开展就业创业宣传次数不少于24次，组织开展招聘活动次数不少于12次。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2.采取各项有力措施全力维护劳动者合法权益，调解、仲裁案件数量不少于170次。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3.做好各项人事人才工作，在工资福利、岗位设置、职称评审等方面把好政策服务好群众。</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贯彻执行国家、自治区、自治州人力资源和社会保障 法律、法规、政策，统一规范的人力资源市场，促进人力资源合理流动、有效配置，通过政策引导、就业帮扶等措施大力促进就业创业，加快人才队伍建设</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1.保障轮台县人力资源和社会保障局14名在职人员工资、社保、住房公积金以及15名退休干部补助金。</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2.保障人社局正常工作开展所需的办公费、水电费以及差旅费等运转经费。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3.开展职业技能培训人次7541人，开展就业创业宣传次数24次，组织开展招聘活动次数12次,通过开展技能培训和就业政策宣传以及招聘会，持续做好人员就业增收致富的能力。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4.采取各项有力措施全力维护劳动者合法权益，调解、仲裁案件数量170次。有效维护了劳动者合法权益不受侵害。</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5.做好各项人事人才工作，在工资福利、岗位设置、职称评审等方面把好政策服务好群众。</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6.应届普通高校毕业生就业落实率达到97.81%，确保了高校毕业生精准就业。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7.通过做好就业政策解读、宣讲和政策落实等方面，使群众满意度达到95%。</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开展职业技能培训人次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7541人次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开展就业创业宣传次数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组织开展招聘活动次数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调解案件数量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应届普通高校毕业生就业落实率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轮台县人社局2024年工作计划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人社局：巴财企</w:t>
            </w:r>
            <w:r>
              <w:rPr>
                <w:rFonts w:hint="eastAsia" w:ascii="宋体" w:hAnsi="宋体"/>
                <w:sz w:val="16"/>
                <w:lang w:eastAsia="zh-CN"/>
              </w:rPr>
              <w:t>〔2023〕53号</w:t>
            </w:r>
            <w:r>
              <w:rPr>
                <w:rFonts w:ascii="宋体" w:hAnsi="宋体" w:eastAsia="宋体"/>
                <w:sz w:val="16"/>
              </w:rPr>
              <w:t>关于提前下达自治区本级财政2024年普惠金融发展专项资金的通知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目标1：为实施更加积极的就业政策，以</w:t>
            </w:r>
            <w:r>
              <w:rPr>
                <w:rFonts w:hint="eastAsia" w:ascii="宋体" w:hAnsi="宋体"/>
                <w:sz w:val="16"/>
                <w:lang w:eastAsia="zh-CN"/>
              </w:rPr>
              <w:t>创业带动就业</w:t>
            </w:r>
            <w:r>
              <w:rPr>
                <w:rFonts w:ascii="宋体" w:hAnsi="宋体" w:eastAsia="宋体"/>
                <w:sz w:val="16"/>
              </w:rPr>
              <w:t>，助力大众创业，对符合政策规定条件的创业担保贷款</w:t>
            </w:r>
            <w:r>
              <w:rPr>
                <w:rFonts w:hint="eastAsia" w:ascii="宋体" w:hAnsi="宋体"/>
                <w:sz w:val="16"/>
                <w:lang w:eastAsia="zh-CN"/>
              </w:rPr>
              <w:t>给予</w:t>
            </w:r>
            <w:r>
              <w:rPr>
                <w:rFonts w:ascii="宋体" w:hAnsi="宋体" w:eastAsia="宋体"/>
                <w:sz w:val="16"/>
              </w:rPr>
              <w:t>贴息，发放小额贷款贴息次数不少于33人，解决特殊困难群体的就业难题，支持劳动者自主创业、自谋职业、引导用人单位创造更多就业岗位，推动解决特殊困难群体的结构性就业矛盾。</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本年度严格执行《巴财企</w:t>
            </w:r>
            <w:r>
              <w:rPr>
                <w:rFonts w:hint="eastAsia" w:ascii="宋体" w:hAnsi="宋体"/>
                <w:sz w:val="16"/>
                <w:lang w:eastAsia="zh-CN"/>
              </w:rPr>
              <w:t>〔2023〕53号</w:t>
            </w:r>
            <w:r>
              <w:rPr>
                <w:rFonts w:ascii="宋体" w:hAnsi="宋体" w:eastAsia="宋体"/>
                <w:sz w:val="16"/>
              </w:rPr>
              <w:t>关于提前下达自治区本级财政2024年普惠金融发展专项资金的通知》文件要求，圆满完成了上级下达指标任务，对符合政策规定条件的创业担保贷款</w:t>
            </w:r>
            <w:r>
              <w:rPr>
                <w:rFonts w:hint="eastAsia" w:ascii="宋体" w:hAnsi="宋体"/>
                <w:sz w:val="16"/>
                <w:lang w:eastAsia="zh-CN"/>
              </w:rPr>
              <w:t>给予</w:t>
            </w:r>
            <w:r>
              <w:rPr>
                <w:rFonts w:ascii="宋体" w:hAnsi="宋体" w:eastAsia="宋体"/>
                <w:sz w:val="16"/>
              </w:rPr>
              <w:t>贴息，发放小额贷款贴息33人，解决了特殊困难群体的就业难题，推动解决了特殊困难群体的结构性就业矛盾。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发放小额贷款贴息人数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奖补资金拨付准确率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资金配套到位率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拨付贴息资金及时率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普惠金融发展资金贴息成本控制数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创业担保贷款贴息政策知晓率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改善社会就业环境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申报创业担保贷款个人创业满意度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人社局：巴财建</w:t>
            </w:r>
            <w:r>
              <w:rPr>
                <w:rFonts w:hint="eastAsia" w:ascii="宋体" w:hAnsi="宋体"/>
                <w:sz w:val="16"/>
                <w:lang w:eastAsia="zh-CN"/>
              </w:rPr>
              <w:t>〔2022〕123号</w:t>
            </w:r>
            <w:r>
              <w:rPr>
                <w:rFonts w:ascii="宋体" w:hAnsi="宋体" w:eastAsia="宋体"/>
                <w:sz w:val="16"/>
              </w:rPr>
              <w:t>关于拨付2022年中央纺织服装专项资金的通知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依据新人社发〔2024〕49号关于印发《纺织服装企业申报一次性新增就业补贴、社会保险补贴、企业职工培训补贴以及人才引进补贴操作指引的通知》申报2024年度社会保险补贴、一次性新增就业补贴资金8.40万元，计划对1家企业进行社保补贴，补贴人数不少于35人，减轻企业缴纳社保压力，提升人员就业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新人社发〔2024〕49号关于印发《纺织服装企业申报一次性新增就业补贴、社会保险补贴、企业职工培训补贴以及人才引进补贴操作指引的通知》文件要求，已完成对1家企业进行社保补贴，补贴人数达到35人，减轻了企业缴纳社保压力，提升了人员就业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享受社保补贴企业个数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享受社保补贴职工人数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社保资金补助准确率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社保资金补助及时率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人均补助资金数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提升人员就业率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减轻企业缴纳社保压力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社保补助企业满意度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人社局：巴财社</w:t>
            </w:r>
            <w:r>
              <w:rPr>
                <w:rFonts w:hint="eastAsia" w:ascii="宋体" w:hAnsi="宋体"/>
                <w:sz w:val="16"/>
                <w:lang w:eastAsia="zh-CN"/>
              </w:rPr>
              <w:t>〔2023〕112号</w:t>
            </w:r>
            <w:r>
              <w:rPr>
                <w:rFonts w:ascii="宋体" w:hAnsi="宋体" w:eastAsia="宋体"/>
                <w:sz w:val="16"/>
              </w:rPr>
              <w:t>关于提前下达2024年自治区就业补助资金预算的通知</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多渠道促进就业创业、坚决贯彻自治区党委部署、扎实推进转移就业工作、抓好高校毕业生。就业困难人员等重点群体就业工作。加强创业政策扶持、切实发挥创业带动就业倍增效应。</w:t>
            </w:r>
            <w:r>
              <w:rPr>
                <w:rFonts w:ascii="宋体" w:hAnsi="宋体" w:eastAsia="宋体"/>
                <w:sz w:val="16"/>
              </w:rPr>
              <w:br w:type="textWrapping"/>
            </w:r>
            <w:r>
              <w:rPr>
                <w:rFonts w:ascii="宋体" w:hAnsi="宋体" w:eastAsia="宋体"/>
                <w:sz w:val="16"/>
              </w:rPr>
              <w:t>目标1：计划开展招聘会25场次，举办天数25天，参加人数300人/场，有效提升就业率。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步贯彻了自治区党委部署，扎实推进了转移就业工作、抓好高校毕业生、就业困难人员等重点群体就业工作，已完成开展招聘会25场次，举办天数25天，参加人数300人/场，有效提升了就业率，加强了创业政策扶持、切实发挥创业带动就业倍增效应。</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举办招聘会场次数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举办招聘会天数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参加招聘会人数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招聘会圆满完成率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资金及时到位率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招聘会按期举办率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每次开展招聘活动平均成本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促进社会就业、维护稳定</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参加招聘会满意度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1"/>
        <w:gridCol w:w="604"/>
        <w:gridCol w:w="605"/>
        <w:gridCol w:w="605"/>
        <w:gridCol w:w="856"/>
        <w:gridCol w:w="611"/>
        <w:gridCol w:w="609"/>
        <w:gridCol w:w="615"/>
        <w:gridCol w:w="605"/>
        <w:gridCol w:w="605"/>
        <w:gridCol w:w="776"/>
        <w:gridCol w:w="622"/>
        <w:gridCol w:w="696"/>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人社局：巴财社</w:t>
            </w:r>
            <w:r>
              <w:rPr>
                <w:rFonts w:hint="eastAsia" w:ascii="宋体" w:hAnsi="宋体"/>
                <w:sz w:val="16"/>
                <w:lang w:eastAsia="zh-CN"/>
              </w:rPr>
              <w:t>〔2023〕61号</w:t>
            </w:r>
            <w:r>
              <w:rPr>
                <w:rFonts w:ascii="宋体" w:hAnsi="宋体" w:eastAsia="宋体"/>
                <w:sz w:val="16"/>
              </w:rPr>
              <w:t>关于提前下达2024年中央财政就业补助资金的通知</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2,271.00</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2,271.00</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3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为充分发挥就业补助资金作用，切实落实好各项就业创业扶持政策，规范就业补助资金的管理，提高资金使用效率，使公共就业服务能力建设资金用于创业服务补助等支出：</w:t>
            </w:r>
            <w:r>
              <w:rPr>
                <w:rFonts w:ascii="宋体" w:hAnsi="宋体" w:eastAsia="宋体"/>
                <w:sz w:val="16"/>
              </w:rPr>
              <w:br w:type="textWrapping"/>
            </w:r>
            <w:r>
              <w:rPr>
                <w:rFonts w:ascii="宋体" w:hAnsi="宋体" w:eastAsia="宋体"/>
                <w:sz w:val="16"/>
              </w:rPr>
              <w:t>目标1：发放职业技能培训补贴次数不少于1次，改善培训人员整体水平。</w:t>
            </w:r>
            <w:r>
              <w:rPr>
                <w:rFonts w:ascii="宋体" w:hAnsi="宋体" w:eastAsia="宋体"/>
                <w:sz w:val="16"/>
              </w:rPr>
              <w:br w:type="textWrapping"/>
            </w:r>
            <w:r>
              <w:rPr>
                <w:rFonts w:ascii="宋体" w:hAnsi="宋体" w:eastAsia="宋体"/>
                <w:sz w:val="16"/>
              </w:rPr>
              <w:t>目标2：发放灵活就业社保补贴次数不少于2次，促进群众就业，增加群众幸福感。</w:t>
            </w:r>
            <w:r>
              <w:rPr>
                <w:rFonts w:ascii="宋体" w:hAnsi="宋体" w:eastAsia="宋体"/>
                <w:sz w:val="16"/>
              </w:rPr>
              <w:br w:type="textWrapping"/>
            </w:r>
            <w:r>
              <w:rPr>
                <w:rFonts w:ascii="宋体" w:hAnsi="宋体" w:eastAsia="宋体"/>
                <w:sz w:val="16"/>
              </w:rPr>
              <w:t>目标3：发放企业社保补贴个数不少于28个，提高企业工作人员工作积极性。</w:t>
            </w:r>
            <w:r>
              <w:rPr>
                <w:rFonts w:ascii="宋体" w:hAnsi="宋体" w:eastAsia="宋体"/>
                <w:sz w:val="16"/>
              </w:rPr>
              <w:br w:type="textWrapping"/>
            </w:r>
            <w:r>
              <w:rPr>
                <w:rFonts w:ascii="宋体" w:hAnsi="宋体" w:eastAsia="宋体"/>
                <w:sz w:val="16"/>
              </w:rPr>
              <w:t>目标4：发放就业援助金人数不少于25人，促进困难人员就业创业。</w:t>
            </w:r>
          </w:p>
        </w:tc>
        <w:tc>
          <w:tcPr>
            <w:tcW w:w="393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各项就业创业扶持政策，进一步规范了就业补助资金的管理，已完成发放职业技能培训补贴1次，提高了培训人员整体水平；已完成发放灵活就业社保补贴2次，促进了群众就业，增加了群众幸福感；已完成发放28个企业社保补贴，提高了企业工作人员工作积极性；已完成发放就业援助金25人，促进了困难人员就业创业。</w:t>
            </w:r>
          </w:p>
        </w:tc>
      </w:tr>
      <w:tr>
        <w:tblPrEx>
          <w:tblLayout w:type="fixed"/>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发放职业技能培训补贴次数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发放灵活就业社保补贴次数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发放企业社保补贴个数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&gt;=28个</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=28个</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发放就业援助金人数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&gt;=25人</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=25人</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补贴发放准确率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发放职业技能培训补贴成本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&gt;=153.85万元/次</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=153.85万元/次</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发放灵活就业社保补贴成本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&gt;=396.45万元/次</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=396.45万元/次</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发放企业社保补贴成本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&gt;=46.85万元/企业</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=46.85万元/企业</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发放就业援助金成本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&gt;=0.5万元/人</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=0.5万元/人</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增加群众幸福感</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促进群众就业</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持续促进</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受补贴群众满意度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4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11" w:type="dxa"/>
            <w:tcBorders>
              <w:top w:val="single" w:color="auto" w:sz="10" w:space="0"/>
              <w:left w:val="single" w:color="auto" w:sz="10" w:space="0"/>
              <w:bottom w:val="single" w:color="auto" w:sz="10" w:space="0"/>
              <w:right w:val="single" w:color="auto" w:sz="10" w:space="0"/>
              <w:insideV w:val="single" w:sz="10" w:space="0"/>
            </w:tcBorders>
          </w:tcPr>
          <w:p/>
        </w:tc>
        <w:tc>
          <w:tcPr>
            <w:tcW w:w="609"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5" w:type="dxa"/>
            <w:tcBorders>
              <w:top w:val="single" w:color="auto" w:sz="10" w:space="0"/>
              <w:left w:val="single" w:color="auto" w:sz="10" w:space="0"/>
              <w:bottom w:val="single" w:color="auto" w:sz="10" w:space="0"/>
              <w:right w:val="single" w:color="auto" w:sz="10" w:space="0"/>
              <w:insideV w:val="single" w:sz="10" w:space="0"/>
            </w:tcBorders>
          </w:tcPr>
          <w:p/>
        </w:tc>
        <w:tc>
          <w:tcPr>
            <w:tcW w:w="605" w:type="dxa"/>
            <w:tcBorders>
              <w:top w:val="single" w:color="auto" w:sz="10" w:space="0"/>
              <w:left w:val="single" w:color="auto" w:sz="10" w:space="0"/>
              <w:bottom w:val="single" w:color="auto" w:sz="10" w:space="0"/>
              <w:right w:val="single" w:color="auto" w:sz="10" w:space="0"/>
              <w:insideV w:val="single" w:sz="10" w:space="0"/>
            </w:tcBorders>
          </w:tcP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13"/>
        <w:gridCol w:w="583"/>
        <w:gridCol w:w="584"/>
        <w:gridCol w:w="614"/>
        <w:gridCol w:w="936"/>
        <w:gridCol w:w="584"/>
        <w:gridCol w:w="584"/>
        <w:gridCol w:w="599"/>
        <w:gridCol w:w="584"/>
        <w:gridCol w:w="584"/>
        <w:gridCol w:w="856"/>
        <w:gridCol w:w="614"/>
        <w:gridCol w:w="696"/>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人社局：巴财社</w:t>
            </w:r>
            <w:r>
              <w:rPr>
                <w:rFonts w:hint="eastAsia" w:ascii="宋体" w:hAnsi="宋体"/>
                <w:sz w:val="16"/>
                <w:lang w:eastAsia="zh-CN"/>
              </w:rPr>
              <w:t>〔2023〕81号</w:t>
            </w:r>
            <w:r>
              <w:rPr>
                <w:rFonts w:ascii="宋体" w:hAnsi="宋体" w:eastAsia="宋体"/>
                <w:sz w:val="16"/>
              </w:rPr>
              <w:t>关于提前下达2024年高校毕业生“三支一扶”计划中央财政补助资金预算的通知</w:t>
            </w:r>
          </w:p>
        </w:tc>
      </w:tr>
      <w:tr>
        <w:tblPrEx>
          <w:tblLayout w:type="fixed"/>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r>
      <w:tr>
        <w:tblPrEx>
          <w:tblLayout w:type="fixed"/>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151.54</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151.54</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151.54</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151.54</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151.54</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151.54</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5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为切实管好用好高校毕业生“三支一扶”人员管理工作，充实到农村基层支教、支农、支医和扶贫补助工作，将高校毕业生向基层单位落实就业问题提供具体指导和保障。</w:t>
            </w:r>
            <w:r>
              <w:rPr>
                <w:rFonts w:ascii="宋体" w:hAnsi="宋体" w:eastAsia="宋体"/>
                <w:sz w:val="16"/>
              </w:rPr>
              <w:br w:type="textWrapping"/>
            </w:r>
            <w:r>
              <w:rPr>
                <w:rFonts w:ascii="宋体" w:hAnsi="宋体" w:eastAsia="宋体"/>
                <w:sz w:val="16"/>
              </w:rPr>
              <w:t>目标1、发放我县不少于33个“三支一扶”人员3611.74元/人/月生活补助，改善“三支一扶”人员生活质量。</w:t>
            </w:r>
            <w:r>
              <w:rPr>
                <w:rFonts w:ascii="宋体" w:hAnsi="宋体" w:eastAsia="宋体"/>
                <w:sz w:val="16"/>
              </w:rPr>
              <w:br w:type="textWrapping"/>
            </w:r>
            <w:r>
              <w:rPr>
                <w:rFonts w:ascii="宋体" w:hAnsi="宋体" w:eastAsia="宋体"/>
                <w:sz w:val="16"/>
              </w:rPr>
              <w:t>目标2：发放我县不少于13名“三支一扶”人员安家费补贴，提高“三支一扶”人员工作积极性。</w:t>
            </w:r>
          </w:p>
        </w:tc>
        <w:tc>
          <w:tcPr>
            <w:tcW w:w="39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本年度按照巴财社</w:t>
            </w:r>
            <w:r>
              <w:rPr>
                <w:rFonts w:hint="eastAsia" w:ascii="宋体" w:hAnsi="宋体"/>
                <w:sz w:val="16"/>
                <w:lang w:eastAsia="zh-CN"/>
              </w:rPr>
              <w:t>〔2023〕81号</w:t>
            </w:r>
            <w:r>
              <w:rPr>
                <w:rFonts w:ascii="宋体" w:hAnsi="宋体" w:eastAsia="宋体"/>
                <w:sz w:val="16"/>
              </w:rPr>
              <w:t>关于提前下达2024年高校毕业生“三支一扶”计划中央财政补助资金预算的通知文件精神，完成了33个“三支一扶”人员3611.74元/人/月生活补助以及发放了我县13名“三支一扶”人员安家费补贴，提高了“三支一扶”人员工作积极性。</w:t>
            </w:r>
          </w:p>
        </w:tc>
      </w:tr>
      <w:tr>
        <w:tblPrEx>
          <w:tblLayout w:type="fixed"/>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发放生活补助人数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&gt;=33人</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发放一次性安家费人数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&gt;=13人</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发放生活补助准确率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“三支一扶”人员生活补助标准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&lt;=3611.74元/人/月</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=3611.74元/人/月</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“三支一扶”人员安家费补贴发放标准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&lt;=3000元/人</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改善“三支一扶”人员生活质量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提高“三支一扶”人员工作积极性</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“三支一扶”</w:t>
            </w:r>
            <w:r>
              <w:rPr>
                <w:rFonts w:ascii="宋体" w:hAnsi="宋体" w:eastAsia="宋体"/>
                <w:sz w:val="16"/>
              </w:rPr>
              <w:t>人员满意度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1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39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tcP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tcPr>
          <w:p/>
        </w:tc>
        <w:tc>
          <w:tcPr>
            <w:tcW w:w="856" w:type="dxa"/>
            <w:tcBorders>
              <w:top w:val="single" w:color="auto" w:sz="10" w:space="0"/>
              <w:left w:val="single" w:color="auto" w:sz="10" w:space="0"/>
              <w:bottom w:val="single" w:color="auto" w:sz="10" w:space="0"/>
              <w:right w:val="single" w:color="auto" w:sz="10" w:space="0"/>
              <w:insideV w:val="single" w:sz="10" w:space="0"/>
            </w:tcBorders>
          </w:tcPr>
          <w:p/>
        </w:tc>
        <w:tc>
          <w:tcPr>
            <w:tcW w:w="614"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29"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人社局：巴财预</w:t>
            </w:r>
            <w:r>
              <w:rPr>
                <w:rFonts w:hint="eastAsia" w:ascii="宋体" w:hAnsi="宋体"/>
                <w:sz w:val="16"/>
                <w:lang w:eastAsia="zh-CN"/>
              </w:rPr>
              <w:t>〔2023〕21号</w:t>
            </w:r>
            <w:r>
              <w:rPr>
                <w:rFonts w:ascii="宋体" w:hAnsi="宋体" w:eastAsia="宋体"/>
                <w:sz w:val="16"/>
              </w:rPr>
              <w:t>关于拨付2023年</w:t>
            </w:r>
            <w:r>
              <w:rPr>
                <w:rFonts w:hint="eastAsia" w:ascii="宋体" w:hAnsi="宋体"/>
                <w:sz w:val="16"/>
                <w:lang w:val="en-US" w:eastAsia="zh-CN"/>
              </w:rPr>
              <w:t>为民办实事</w:t>
            </w:r>
            <w:r>
              <w:rPr>
                <w:rFonts w:ascii="宋体" w:hAnsi="宋体" w:eastAsia="宋体"/>
                <w:sz w:val="16"/>
              </w:rPr>
              <w:t>工作专项经费的通知（巴格布依村15.06万元、亚克巴格村15万元，第一书记经费2万元）</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轮台县人力资源和社会保障局</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32.06</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32.06</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32.06</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32.06</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32.06</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32.06</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为贯彻落实自治区党委推进</w:t>
            </w:r>
            <w:r>
              <w:rPr>
                <w:rFonts w:hint="eastAsia" w:ascii="宋体" w:hAnsi="宋体"/>
                <w:sz w:val="16"/>
                <w:lang w:val="en-US" w:eastAsia="zh-CN"/>
              </w:rPr>
              <w:t>为民办实事</w:t>
            </w:r>
            <w:r>
              <w:rPr>
                <w:rFonts w:ascii="宋体" w:hAnsi="宋体" w:eastAsia="宋体"/>
                <w:sz w:val="16"/>
              </w:rPr>
              <w:t>工作</w:t>
            </w:r>
            <w:r>
              <w:rPr>
                <w:rFonts w:hint="eastAsia" w:ascii="宋体" w:hAnsi="宋体"/>
                <w:sz w:val="16"/>
                <w:lang w:eastAsia="zh-CN"/>
              </w:rPr>
              <w:t>制度化、规范化、科学化</w:t>
            </w:r>
            <w:r>
              <w:rPr>
                <w:rFonts w:ascii="宋体" w:hAnsi="宋体" w:eastAsia="宋体"/>
                <w:sz w:val="16"/>
              </w:rPr>
              <w:t>、常态化举措。</w:t>
            </w:r>
            <w:r>
              <w:rPr>
                <w:rFonts w:ascii="宋体" w:hAnsi="宋体" w:eastAsia="宋体"/>
                <w:sz w:val="16"/>
              </w:rPr>
              <w:br w:type="textWrapping"/>
            </w:r>
            <w:r>
              <w:rPr>
                <w:rFonts w:ascii="宋体" w:hAnsi="宋体" w:eastAsia="宋体"/>
                <w:sz w:val="16"/>
              </w:rPr>
              <w:t>为民办实事个/件数4件，派驻工作队工作人员人数3人，走访慰问困难群众120人，第一书记人数1人。</w:t>
            </w:r>
            <w:r>
              <w:rPr>
                <w:rFonts w:ascii="宋体" w:hAnsi="宋体" w:eastAsia="宋体"/>
                <w:sz w:val="16"/>
              </w:rPr>
              <w:br w:type="textWrapping"/>
            </w:r>
            <w:r>
              <w:rPr>
                <w:rFonts w:ascii="宋体" w:hAnsi="宋体" w:eastAsia="宋体"/>
                <w:sz w:val="16"/>
              </w:rPr>
              <w:t>切实提升</w:t>
            </w:r>
            <w:r>
              <w:rPr>
                <w:rFonts w:hint="eastAsia" w:ascii="宋体" w:hAnsi="宋体"/>
                <w:sz w:val="16"/>
                <w:lang w:val="en-US" w:eastAsia="zh-CN"/>
              </w:rPr>
              <w:t>为民办实事</w:t>
            </w:r>
            <w:r>
              <w:rPr>
                <w:rFonts w:ascii="宋体" w:hAnsi="宋体" w:eastAsia="宋体"/>
                <w:sz w:val="16"/>
              </w:rPr>
              <w:t>工作</w:t>
            </w:r>
            <w:r>
              <w:rPr>
                <w:rFonts w:hint="eastAsia" w:ascii="宋体" w:hAnsi="宋体"/>
                <w:sz w:val="16"/>
                <w:lang w:eastAsia="zh-CN"/>
              </w:rPr>
              <w:t>制度化、规范化、科学化</w:t>
            </w:r>
            <w:r>
              <w:rPr>
                <w:rFonts w:ascii="宋体" w:hAnsi="宋体" w:eastAsia="宋体"/>
                <w:sz w:val="16"/>
              </w:rPr>
              <w:t>、常态化举措，提升村民生活质量。</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本年度严格执行《自治区</w:t>
            </w:r>
            <w:r>
              <w:rPr>
                <w:rFonts w:hint="eastAsia" w:ascii="宋体" w:hAnsi="宋体"/>
                <w:sz w:val="16"/>
                <w:lang w:val="en-US" w:eastAsia="zh-CN"/>
              </w:rPr>
              <w:t>为民办实事</w:t>
            </w:r>
            <w:r>
              <w:rPr>
                <w:rFonts w:ascii="宋体" w:hAnsi="宋体" w:eastAsia="宋体"/>
                <w:sz w:val="16"/>
              </w:rPr>
              <w:t>工作要点》工作要求，已完成开展为民办实事4件，派驻工作队队员3人，走访维稳困难群众120人，第一书记1人，提升了村民生活质量。</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为民办实事个/件数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&gt;=4个/件</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=4个/件</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派驻工作队工作人员人数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走访慰问困难群众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第一书记人数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工作队人员出勤率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为民办实事工作按时完成率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工作队为民办实事经费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&lt;=30.06万元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=30.06万元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第一书记为民办实事经费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提升村民生活质量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0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14ACFC-0136-4F9A-B2DF-8D5C1B2D91E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DC01F8B2-4E1C-4916-8541-05C3BA368C1A}"/>
  </w:font>
  <w:font w:name="仿宋_GB2312">
    <w:panose1 w:val="02010609030101010101"/>
    <w:charset w:val="86"/>
    <w:family w:val="modern"/>
    <w:pitch w:val="default"/>
    <w:sig w:usb0="00000000" w:usb1="00000000" w:usb2="00000000" w:usb3="00000000" w:csb0="00000000" w:csb1="00000000"/>
    <w:embedRegular r:id="rId3" w:fontKey="{1D9381AF-1A03-4F6F-8639-887CF4291BA8}"/>
  </w:font>
  <w:font w:name="楷体_GB2312">
    <w:panose1 w:val="02010609030101010101"/>
    <w:charset w:val="86"/>
    <w:family w:val="auto"/>
    <w:pitch w:val="default"/>
    <w:sig w:usb0="00000000" w:usb1="00000000" w:usb2="00000000" w:usb3="00000000" w:csb0="00000000" w:csb1="00000000"/>
    <w:embedRegular r:id="rId4" w:fontKey="{BB1E695B-1FDA-4B72-825F-B52A5C13C7A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563EA1"/>
    <w:rsid w:val="27CE017C"/>
    <w:rsid w:val="27CF2642"/>
    <w:rsid w:val="282459E2"/>
    <w:rsid w:val="29116777"/>
    <w:rsid w:val="2A053397"/>
    <w:rsid w:val="2A444FB1"/>
    <w:rsid w:val="2A6064E2"/>
    <w:rsid w:val="2C1965E9"/>
    <w:rsid w:val="2D1136DF"/>
    <w:rsid w:val="2DAE0E44"/>
    <w:rsid w:val="2FD27414"/>
    <w:rsid w:val="313F1D52"/>
    <w:rsid w:val="318029AB"/>
    <w:rsid w:val="31C63837"/>
    <w:rsid w:val="321C7F5C"/>
    <w:rsid w:val="326F0A17"/>
    <w:rsid w:val="3277581B"/>
    <w:rsid w:val="38006E2C"/>
    <w:rsid w:val="3914510A"/>
    <w:rsid w:val="3B1220C9"/>
    <w:rsid w:val="3C1F6635"/>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17369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7608</Words>
  <Characters>8728</Characters>
  <Lines>0</Lines>
  <Paragraphs>0</Paragraphs>
  <TotalTime>7</TotalTime>
  <ScaleCrop>false</ScaleCrop>
  <LinksUpToDate>false</LinksUpToDate>
  <CharactersWithSpaces>8736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2025-10-14T13:14:21Z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