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55C72F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轮台县人民代表大会常务委员会2024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11B66F">
      <w:r>
        <w:br w:type="page"/>
      </w:r>
    </w:p>
    <w:p w14:paraId="513FD879">
      <w:pPr>
        <w:spacing w:line="640" w:lineRule="exact"/>
        <w:jc w:val="center"/>
        <w:outlineLvl w:val="1"/>
      </w:pPr>
      <w:r>
        <w:rPr>
          <w:rFonts w:ascii="黑体" w:hAnsi="黑体" w:eastAsia="黑体"/>
          <w:sz w:val="32"/>
        </w:rPr>
        <w:t>第一部分 单位概况</w:t>
      </w:r>
    </w:p>
    <w:p w14:paraId="2E0BE254">
      <w:pPr>
        <w:spacing w:line="640" w:lineRule="exact"/>
        <w:ind w:firstLine="640"/>
        <w:jc w:val="both"/>
        <w:outlineLvl w:val="2"/>
      </w:pPr>
      <w:r>
        <w:rPr>
          <w:rFonts w:ascii="黑体" w:hAnsi="黑体" w:eastAsia="黑体"/>
          <w:sz w:val="32"/>
        </w:rPr>
        <w:t>一、主要职能</w:t>
      </w:r>
    </w:p>
    <w:p w14:paraId="31B81C74">
      <w:pPr>
        <w:spacing w:line="580" w:lineRule="exact"/>
        <w:ind w:firstLine="640"/>
        <w:jc w:val="both"/>
      </w:pPr>
      <w:r>
        <w:rPr>
          <w:rFonts w:ascii="仿宋_GB2312" w:hAnsi="仿宋_GB2312" w:eastAsia="仿宋_GB2312"/>
          <w:sz w:val="32"/>
        </w:rPr>
        <w:t>（一）对“一府一委两院”进行工作监督和法律监督，讨论决定全县的重大事项。</w:t>
      </w:r>
    </w:p>
    <w:p w14:paraId="0BAA301D">
      <w:pPr>
        <w:spacing w:line="580" w:lineRule="exact"/>
        <w:ind w:firstLine="640"/>
        <w:jc w:val="both"/>
      </w:pPr>
      <w:r>
        <w:rPr>
          <w:rFonts w:ascii="仿宋_GB2312" w:hAnsi="仿宋_GB2312" w:eastAsia="仿宋_GB2312"/>
          <w:sz w:val="32"/>
        </w:rPr>
        <w:t>（二）领导或主持县人大代表的选举，召开县人民代表大会，联系县人大代表，受理人民群众的申诉和意见。</w:t>
      </w:r>
    </w:p>
    <w:p w14:paraId="75521BB7">
      <w:pPr>
        <w:spacing w:line="580" w:lineRule="exact"/>
        <w:ind w:firstLine="640"/>
        <w:jc w:val="both"/>
      </w:pPr>
      <w:r>
        <w:rPr>
          <w:rFonts w:ascii="仿宋_GB2312" w:hAnsi="仿宋_GB2312" w:eastAsia="仿宋_GB2312"/>
          <w:sz w:val="32"/>
        </w:rPr>
        <w:t>（三）讨论并决定</w:t>
      </w:r>
      <w:r>
        <w:rPr>
          <w:rFonts w:hint="eastAsia" w:ascii="仿宋_GB2312" w:hAnsi="仿宋_GB2312" w:eastAsia="仿宋_GB2312"/>
          <w:sz w:val="32"/>
          <w:lang w:eastAsia="zh-CN"/>
        </w:rPr>
        <w:t>本行政区域</w:t>
      </w:r>
      <w:r>
        <w:rPr>
          <w:rFonts w:ascii="仿宋_GB2312" w:hAnsi="仿宋_GB2312" w:eastAsia="仿宋_GB2312"/>
          <w:sz w:val="32"/>
        </w:rPr>
        <w:t>内的政治、经济、教育、科学、文化、卫生、环境和资源保护、民政、民族等工作的重大事项。</w:t>
      </w:r>
    </w:p>
    <w:p w14:paraId="3626B505">
      <w:pPr>
        <w:spacing w:line="580" w:lineRule="exact"/>
        <w:ind w:firstLine="640"/>
        <w:jc w:val="both"/>
      </w:pPr>
      <w:r>
        <w:rPr>
          <w:rFonts w:ascii="仿宋_GB2312" w:hAnsi="仿宋_GB2312" w:eastAsia="仿宋_GB2312"/>
          <w:sz w:val="32"/>
        </w:rPr>
        <w:t>（四）决定“一府一委两院”组成人员的任命，免职，撤职。</w:t>
      </w:r>
    </w:p>
    <w:p w14:paraId="42B0BE3A">
      <w:pPr>
        <w:spacing w:line="580" w:lineRule="exact"/>
        <w:ind w:firstLine="640"/>
        <w:jc w:val="both"/>
      </w:pPr>
      <w:r>
        <w:rPr>
          <w:rFonts w:ascii="仿宋_GB2312" w:hAnsi="仿宋_GB2312" w:eastAsia="仿宋_GB2312"/>
          <w:sz w:val="32"/>
        </w:rPr>
        <w:t>（五）补选州人大代表和置免个别代表；决定授予地方的荣誉称号。</w:t>
      </w:r>
    </w:p>
    <w:p w14:paraId="5E9E49A8">
      <w:pPr>
        <w:spacing w:line="580" w:lineRule="exact"/>
        <w:ind w:firstLine="640"/>
        <w:jc w:val="both"/>
      </w:pPr>
      <w:r>
        <w:rPr>
          <w:rFonts w:ascii="仿宋_GB2312" w:hAnsi="仿宋_GB2312" w:eastAsia="仿宋_GB2312"/>
          <w:sz w:val="32"/>
        </w:rPr>
        <w:t>（六）确保宪法、法律、行政法律以及上级人民代表大会及其常务委员会在本行政区域内的遵守和执行。</w:t>
      </w:r>
    </w:p>
    <w:p w14:paraId="3CEDE580">
      <w:pPr>
        <w:spacing w:line="580" w:lineRule="exact"/>
        <w:ind w:firstLine="640"/>
        <w:jc w:val="both"/>
      </w:pPr>
      <w:r>
        <w:rPr>
          <w:rFonts w:ascii="仿宋_GB2312" w:hAnsi="仿宋_GB2312" w:eastAsia="仿宋_GB2312"/>
          <w:sz w:val="32"/>
        </w:rPr>
        <w:t>（七）参与中心工作。</w:t>
      </w:r>
    </w:p>
    <w:p w14:paraId="28AAF11F">
      <w:pPr>
        <w:spacing w:line="640" w:lineRule="exact"/>
        <w:ind w:firstLine="640"/>
        <w:jc w:val="both"/>
        <w:outlineLvl w:val="2"/>
      </w:pPr>
      <w:r>
        <w:rPr>
          <w:rFonts w:ascii="黑体" w:hAnsi="黑体" w:eastAsia="黑体"/>
          <w:sz w:val="32"/>
        </w:rPr>
        <w:t>二、机构设置及人员情况</w:t>
      </w:r>
    </w:p>
    <w:p w14:paraId="1F9B5ACF">
      <w:pPr>
        <w:spacing w:line="580" w:lineRule="exact"/>
        <w:ind w:firstLine="640"/>
        <w:jc w:val="both"/>
      </w:pPr>
      <w:r>
        <w:rPr>
          <w:rFonts w:ascii="仿宋_GB2312" w:hAnsi="仿宋_GB2312" w:eastAsia="仿宋_GB2312"/>
          <w:sz w:val="32"/>
        </w:rPr>
        <w:t>轮台县人民代表大会常务委员会2024年度，实有人数51人，其中：在职人员20人，减少2人；离休人员0人，增加0人；退休人员31人,增加3人。</w:t>
      </w:r>
    </w:p>
    <w:p w14:paraId="3EB4414E">
      <w:pPr>
        <w:spacing w:line="580" w:lineRule="exact"/>
        <w:ind w:firstLine="640"/>
        <w:jc w:val="both"/>
      </w:pPr>
      <w:r>
        <w:rPr>
          <w:rFonts w:ascii="仿宋_GB2312" w:hAnsi="仿宋_GB2312" w:eastAsia="仿宋_GB2312"/>
          <w:sz w:val="32"/>
        </w:rPr>
        <w:t>轮台县人民代表大会常务委员会无下属预算单位，下设5个科室，分别是：办公室、代工委、法工委、科教文卫委、财经委。</w:t>
      </w:r>
    </w:p>
    <w:p w14:paraId="33EF0FDD">
      <w:r>
        <w:br w:type="page"/>
      </w:r>
    </w:p>
    <w:p w14:paraId="4D620EFF">
      <w:pPr>
        <w:spacing w:line="240" w:lineRule="auto"/>
        <w:jc w:val="center"/>
        <w:outlineLvl w:val="1"/>
      </w:pPr>
      <w:r>
        <w:rPr>
          <w:rFonts w:ascii="黑体" w:hAnsi="黑体" w:eastAsia="黑体"/>
          <w:sz w:val="32"/>
        </w:rPr>
        <w:t>第二部分 部门决算情况说明</w:t>
      </w:r>
    </w:p>
    <w:p w14:paraId="6B273F9D">
      <w:pPr>
        <w:spacing w:line="640" w:lineRule="exact"/>
        <w:ind w:firstLine="640"/>
        <w:jc w:val="both"/>
        <w:outlineLvl w:val="2"/>
      </w:pPr>
      <w:r>
        <w:rPr>
          <w:rFonts w:ascii="黑体" w:hAnsi="黑体" w:eastAsia="黑体"/>
          <w:sz w:val="32"/>
        </w:rPr>
        <w:t>一、收入支出决算总体情况说明</w:t>
      </w:r>
    </w:p>
    <w:p w14:paraId="0273893A">
      <w:pPr>
        <w:spacing w:line="580" w:lineRule="exact"/>
        <w:ind w:firstLine="640"/>
        <w:jc w:val="both"/>
      </w:pPr>
      <w:r>
        <w:rPr>
          <w:rFonts w:ascii="仿宋_GB2312" w:hAnsi="仿宋_GB2312" w:eastAsia="仿宋_GB2312"/>
          <w:b/>
          <w:sz w:val="32"/>
        </w:rPr>
        <w:t>2024年度收入总计554.88万元，</w:t>
      </w:r>
      <w:r>
        <w:rPr>
          <w:rFonts w:ascii="仿宋_GB2312" w:hAnsi="仿宋_GB2312" w:eastAsia="仿宋_GB2312"/>
          <w:b w:val="0"/>
          <w:sz w:val="32"/>
        </w:rPr>
        <w:t>其中：本年收入合计542.93万元，使用非财政拨款结余（含专用结余）0.00万元，年初结转和结余11.95万元。</w:t>
      </w:r>
    </w:p>
    <w:p w14:paraId="089F12DB">
      <w:pPr>
        <w:spacing w:line="580" w:lineRule="exact"/>
        <w:ind w:firstLine="640"/>
        <w:jc w:val="both"/>
      </w:pPr>
      <w:r>
        <w:rPr>
          <w:rFonts w:ascii="仿宋_GB2312" w:hAnsi="仿宋_GB2312" w:eastAsia="仿宋_GB2312"/>
          <w:b/>
          <w:sz w:val="32"/>
        </w:rPr>
        <w:t>2024年度支出总计554.88万元，</w:t>
      </w:r>
      <w:r>
        <w:rPr>
          <w:rFonts w:ascii="仿宋_GB2312" w:hAnsi="仿宋_GB2312" w:eastAsia="仿宋_GB2312"/>
          <w:b w:val="0"/>
          <w:sz w:val="32"/>
        </w:rPr>
        <w:t>其中：本年支出合计542.91万元，结余分配0.00万元，年末结转和结余11.96万元。</w:t>
      </w:r>
    </w:p>
    <w:p w14:paraId="4FE12CE4">
      <w:pPr>
        <w:spacing w:line="580" w:lineRule="exact"/>
        <w:ind w:firstLine="640"/>
        <w:jc w:val="both"/>
      </w:pPr>
      <w:r>
        <w:rPr>
          <w:rFonts w:ascii="仿宋_GB2312" w:hAnsi="仿宋_GB2312" w:eastAsia="仿宋_GB2312"/>
          <w:b w:val="0"/>
          <w:sz w:val="32"/>
        </w:rPr>
        <w:t>收入支出总体与上年相比，增加36.15万元，增长6.97%，主要原因是：本年退休人员增加，增加退休人员基础绩效奖，职业年金缴费，导致经费</w:t>
      </w:r>
      <w:r>
        <w:rPr>
          <w:rFonts w:hint="eastAsia" w:ascii="仿宋_GB2312" w:hAnsi="仿宋_GB2312" w:eastAsia="仿宋_GB2312"/>
          <w:b w:val="0"/>
          <w:sz w:val="32"/>
          <w:lang w:val="en-US" w:eastAsia="zh-CN"/>
        </w:rPr>
        <w:t>较</w:t>
      </w:r>
      <w:r>
        <w:rPr>
          <w:rFonts w:ascii="仿宋_GB2312" w:hAnsi="仿宋_GB2312" w:eastAsia="仿宋_GB2312"/>
          <w:b w:val="0"/>
          <w:sz w:val="32"/>
        </w:rPr>
        <w:t>上年增加。</w:t>
      </w:r>
    </w:p>
    <w:p w14:paraId="557253B3">
      <w:pPr>
        <w:spacing w:line="640" w:lineRule="exact"/>
        <w:ind w:firstLine="640"/>
        <w:jc w:val="both"/>
        <w:outlineLvl w:val="2"/>
      </w:pPr>
      <w:r>
        <w:rPr>
          <w:rFonts w:ascii="黑体" w:hAnsi="黑体" w:eastAsia="黑体"/>
          <w:sz w:val="32"/>
        </w:rPr>
        <w:t>二、收入决算情况说明</w:t>
      </w:r>
    </w:p>
    <w:p w14:paraId="593BEDFD">
      <w:pPr>
        <w:spacing w:line="580" w:lineRule="exact"/>
        <w:ind w:firstLine="640"/>
        <w:jc w:val="both"/>
      </w:pPr>
      <w:r>
        <w:rPr>
          <w:rFonts w:ascii="仿宋_GB2312" w:hAnsi="仿宋_GB2312" w:eastAsia="仿宋_GB2312"/>
          <w:b/>
          <w:sz w:val="32"/>
        </w:rPr>
        <w:t>本年收入542.93万元，</w:t>
      </w:r>
      <w:r>
        <w:rPr>
          <w:rFonts w:ascii="仿宋_GB2312" w:hAnsi="仿宋_GB2312" w:eastAsia="仿宋_GB2312"/>
          <w:b w:val="0"/>
          <w:sz w:val="32"/>
        </w:rPr>
        <w:t>其中：财政拨款收入542.90万元，占99.99%；上级补助收入0.00万元，占0.00%；事业收入0.00万元，占0.00%；经营收入0.00万元，占0.00%；附属单位上缴收入0.00万元，占0.00%；其他收入0.02万元，占0.004%。</w:t>
      </w:r>
    </w:p>
    <w:p w14:paraId="183619E0">
      <w:pPr>
        <w:spacing w:line="640" w:lineRule="exact"/>
        <w:ind w:firstLine="640"/>
        <w:jc w:val="both"/>
        <w:outlineLvl w:val="2"/>
      </w:pPr>
      <w:r>
        <w:rPr>
          <w:rFonts w:ascii="黑体" w:hAnsi="黑体" w:eastAsia="黑体"/>
          <w:sz w:val="32"/>
        </w:rPr>
        <w:t>三、支出决算情况说明</w:t>
      </w:r>
    </w:p>
    <w:p w14:paraId="26463A7C">
      <w:pPr>
        <w:spacing w:line="580" w:lineRule="exact"/>
        <w:ind w:firstLine="640"/>
        <w:jc w:val="both"/>
      </w:pPr>
      <w:r>
        <w:rPr>
          <w:rFonts w:ascii="仿宋_GB2312" w:hAnsi="仿宋_GB2312" w:eastAsia="仿宋_GB2312"/>
          <w:b/>
          <w:sz w:val="32"/>
        </w:rPr>
        <w:t>本年支出542.91万元，</w:t>
      </w:r>
      <w:r>
        <w:rPr>
          <w:rFonts w:ascii="仿宋_GB2312" w:hAnsi="仿宋_GB2312" w:eastAsia="仿宋_GB2312"/>
          <w:b w:val="0"/>
          <w:sz w:val="32"/>
        </w:rPr>
        <w:t>其中：基本支出534.52万元，占98.45%；项目支出8.39万元，占1.55%；上缴上级支出0.00万元，占0.00%；经营支出0.00万元，占0.00%；对附属单位补助支出0.00万元，占0.00%。</w:t>
      </w:r>
    </w:p>
    <w:p w14:paraId="4D581AA1">
      <w:pPr>
        <w:spacing w:line="640" w:lineRule="exact"/>
        <w:ind w:firstLine="640"/>
        <w:jc w:val="both"/>
        <w:outlineLvl w:val="2"/>
      </w:pPr>
      <w:r>
        <w:rPr>
          <w:rFonts w:ascii="黑体" w:hAnsi="黑体" w:eastAsia="黑体"/>
          <w:sz w:val="32"/>
        </w:rPr>
        <w:t>四、财政拨款收入支出决算总体情况说明</w:t>
      </w:r>
    </w:p>
    <w:p w14:paraId="67C6B3CA">
      <w:pPr>
        <w:spacing w:line="580" w:lineRule="exact"/>
        <w:ind w:firstLine="640"/>
        <w:jc w:val="both"/>
      </w:pPr>
      <w:r>
        <w:rPr>
          <w:rFonts w:ascii="仿宋_GB2312" w:hAnsi="仿宋_GB2312" w:eastAsia="仿宋_GB2312"/>
          <w:b/>
          <w:sz w:val="32"/>
        </w:rPr>
        <w:t>2024年度财政拨款收入总计542.90万元，</w:t>
      </w:r>
      <w:r>
        <w:rPr>
          <w:rFonts w:ascii="仿宋_GB2312" w:hAnsi="仿宋_GB2312" w:eastAsia="仿宋_GB2312"/>
          <w:b w:val="0"/>
          <w:sz w:val="32"/>
        </w:rPr>
        <w:t>其中：年初财政拨款结转和结余0.00万元，本年财政拨款收入542.90万元。</w:t>
      </w:r>
      <w:r>
        <w:rPr>
          <w:rFonts w:ascii="仿宋_GB2312" w:hAnsi="仿宋_GB2312" w:eastAsia="仿宋_GB2312"/>
          <w:b/>
          <w:sz w:val="32"/>
        </w:rPr>
        <w:t>财政拨款支出总计542.90万元，</w:t>
      </w:r>
      <w:r>
        <w:rPr>
          <w:rFonts w:ascii="仿宋_GB2312" w:hAnsi="仿宋_GB2312" w:eastAsia="仿宋_GB2312"/>
          <w:b w:val="0"/>
          <w:sz w:val="32"/>
        </w:rPr>
        <w:t>其中：年末财政拨款结转和结余0.00万元，本年财政拨款支出542.90万元。</w:t>
      </w:r>
    </w:p>
    <w:p w14:paraId="2EAEBD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增加36.13万元，增长7.13%，主要原因是：本年退休人员增加，增加退休人员基础绩效奖，职业年金缴费，导致经费</w:t>
      </w:r>
      <w:r>
        <w:rPr>
          <w:rFonts w:hint="eastAsia" w:ascii="仿宋_GB2312" w:hAnsi="仿宋_GB2312" w:eastAsia="仿宋_GB2312"/>
          <w:b w:val="0"/>
          <w:sz w:val="32"/>
          <w:lang w:val="en-US" w:eastAsia="zh-CN"/>
        </w:rPr>
        <w:t>较</w:t>
      </w:r>
      <w:r>
        <w:rPr>
          <w:rFonts w:ascii="仿宋_GB2312" w:hAnsi="仿宋_GB2312" w:eastAsia="仿宋_GB2312"/>
          <w:b w:val="0"/>
          <w:sz w:val="32"/>
        </w:rPr>
        <w:t>上年增加。</w:t>
      </w:r>
      <w:r>
        <w:rPr>
          <w:rFonts w:ascii="仿宋_GB2312" w:hAnsi="仿宋_GB2312" w:eastAsia="仿宋_GB2312"/>
          <w:b/>
          <w:sz w:val="32"/>
        </w:rPr>
        <w:t>与年初预算相比，</w:t>
      </w:r>
      <w:r>
        <w:rPr>
          <w:rFonts w:ascii="仿宋_GB2312" w:hAnsi="仿宋_GB2312" w:eastAsia="仿宋_GB2312"/>
          <w:b w:val="0"/>
          <w:sz w:val="32"/>
        </w:rPr>
        <w:t>年初预算数589.25万元，决算数542.90万元，预决算差异率-7.87%，主要原因是：本年在职人员减少，年中调减人员经费，导致预决算存在差异。</w:t>
      </w:r>
    </w:p>
    <w:p w14:paraId="1CA9E534">
      <w:pPr>
        <w:spacing w:line="640" w:lineRule="exact"/>
        <w:ind w:firstLine="640"/>
        <w:jc w:val="both"/>
        <w:outlineLvl w:val="2"/>
      </w:pPr>
      <w:r>
        <w:rPr>
          <w:rFonts w:ascii="黑体" w:hAnsi="黑体" w:eastAsia="黑体"/>
          <w:sz w:val="32"/>
        </w:rPr>
        <w:t>五、一般公共预算财政拨款支出决算情况说明</w:t>
      </w:r>
    </w:p>
    <w:p w14:paraId="04A969D7">
      <w:pPr>
        <w:spacing w:line="640" w:lineRule="exact"/>
        <w:ind w:firstLine="640"/>
        <w:jc w:val="both"/>
        <w:outlineLvl w:val="3"/>
      </w:pPr>
      <w:r>
        <w:rPr>
          <w:rFonts w:ascii="楷体_GB2312" w:hAnsi="楷体_GB2312" w:eastAsia="楷体_GB2312"/>
          <w:b/>
          <w:sz w:val="32"/>
        </w:rPr>
        <w:t>（一）一般公共预算财政拨款支出决算总体情况</w:t>
      </w:r>
    </w:p>
    <w:p w14:paraId="00DB1744">
      <w:pPr>
        <w:spacing w:line="580" w:lineRule="exact"/>
        <w:ind w:firstLine="640"/>
        <w:jc w:val="both"/>
      </w:pPr>
      <w:r>
        <w:rPr>
          <w:rFonts w:ascii="仿宋_GB2312" w:hAnsi="仿宋_GB2312" w:eastAsia="仿宋_GB2312"/>
          <w:b/>
          <w:sz w:val="32"/>
        </w:rPr>
        <w:t>2024年度一般公共预算财政拨款支出542.90万元，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增加36.13万元，增长7.13%，主要原因是：本年退休人员增加，增加退休人员基础绩效奖，职业年金缴费，导致经费</w:t>
      </w:r>
      <w:r>
        <w:rPr>
          <w:rFonts w:hint="eastAsia" w:ascii="仿宋_GB2312" w:hAnsi="仿宋_GB2312" w:eastAsia="仿宋_GB2312"/>
          <w:b w:val="0"/>
          <w:sz w:val="32"/>
          <w:lang w:val="en-US" w:eastAsia="zh-CN"/>
        </w:rPr>
        <w:t>较</w:t>
      </w:r>
      <w:r>
        <w:rPr>
          <w:rFonts w:ascii="仿宋_GB2312" w:hAnsi="仿宋_GB2312" w:eastAsia="仿宋_GB2312"/>
          <w:b w:val="0"/>
          <w:sz w:val="32"/>
        </w:rPr>
        <w:t>上年增加。</w:t>
      </w:r>
      <w:r>
        <w:rPr>
          <w:rFonts w:ascii="仿宋_GB2312" w:hAnsi="仿宋_GB2312" w:eastAsia="仿宋_GB2312"/>
          <w:b/>
          <w:sz w:val="32"/>
        </w:rPr>
        <w:t>与年初预算相比,</w:t>
      </w:r>
      <w:r>
        <w:rPr>
          <w:rFonts w:ascii="仿宋_GB2312" w:hAnsi="仿宋_GB2312" w:eastAsia="仿宋_GB2312"/>
          <w:b w:val="0"/>
          <w:sz w:val="32"/>
        </w:rPr>
        <w:t>年初预算数589.25万元，决算数542.90万元，预决算差异率-7.87%，主要原因是：本年在职人员减少，年中调减人员经费，导致预决算存在差异。</w:t>
      </w:r>
    </w:p>
    <w:p w14:paraId="4E49F27C">
      <w:pPr>
        <w:spacing w:line="640" w:lineRule="exact"/>
        <w:ind w:firstLine="640"/>
        <w:jc w:val="both"/>
        <w:outlineLvl w:val="3"/>
      </w:pPr>
      <w:r>
        <w:rPr>
          <w:rFonts w:ascii="楷体_GB2312" w:hAnsi="楷体_GB2312" w:eastAsia="楷体_GB2312"/>
          <w:b/>
          <w:sz w:val="32"/>
        </w:rPr>
        <w:t>（二）一般公共预算财政拨款支出决算结构情况</w:t>
      </w:r>
    </w:p>
    <w:p w14:paraId="170582FF">
      <w:pPr>
        <w:spacing w:line="580" w:lineRule="exact"/>
        <w:ind w:firstLine="640"/>
        <w:jc w:val="both"/>
      </w:pPr>
      <w:r>
        <w:rPr>
          <w:rFonts w:ascii="仿宋_GB2312" w:hAnsi="仿宋_GB2312" w:eastAsia="仿宋_GB2312"/>
          <w:b w:val="0"/>
          <w:sz w:val="32"/>
        </w:rPr>
        <w:t>1.一般公共服务支出(类)356.27万元,占65.62%。</w:t>
      </w:r>
    </w:p>
    <w:p w14:paraId="25A09BB5">
      <w:pPr>
        <w:spacing w:line="580" w:lineRule="exact"/>
        <w:ind w:firstLine="640"/>
        <w:jc w:val="both"/>
      </w:pPr>
      <w:r>
        <w:rPr>
          <w:rFonts w:ascii="仿宋_GB2312" w:hAnsi="仿宋_GB2312" w:eastAsia="仿宋_GB2312"/>
          <w:b w:val="0"/>
          <w:sz w:val="32"/>
        </w:rPr>
        <w:t>2.社会保障和就业支出(类)128.35万元,占23.64%。</w:t>
      </w:r>
    </w:p>
    <w:p w14:paraId="4E426536">
      <w:pPr>
        <w:spacing w:line="580" w:lineRule="exact"/>
        <w:ind w:firstLine="640"/>
        <w:jc w:val="both"/>
      </w:pPr>
      <w:r>
        <w:rPr>
          <w:rFonts w:ascii="仿宋_GB2312" w:hAnsi="仿宋_GB2312" w:eastAsia="仿宋_GB2312"/>
          <w:b w:val="0"/>
          <w:sz w:val="32"/>
        </w:rPr>
        <w:t>3.卫生健康支出(类)26.22万元,占4.83%。</w:t>
      </w:r>
    </w:p>
    <w:p w14:paraId="260FFDB5">
      <w:pPr>
        <w:spacing w:line="580" w:lineRule="exact"/>
        <w:ind w:firstLine="640"/>
        <w:jc w:val="both"/>
      </w:pPr>
      <w:r>
        <w:rPr>
          <w:rFonts w:ascii="仿宋_GB2312" w:hAnsi="仿宋_GB2312" w:eastAsia="仿宋_GB2312"/>
          <w:b w:val="0"/>
          <w:sz w:val="32"/>
        </w:rPr>
        <w:t>4.住房保障支出(类)32.07万元,占5.91%。</w:t>
      </w:r>
    </w:p>
    <w:p w14:paraId="2584AF14">
      <w:pPr>
        <w:spacing w:line="640" w:lineRule="exact"/>
        <w:ind w:firstLine="640"/>
        <w:jc w:val="both"/>
        <w:outlineLvl w:val="3"/>
      </w:pPr>
      <w:r>
        <w:rPr>
          <w:rFonts w:ascii="楷体_GB2312" w:hAnsi="楷体_GB2312" w:eastAsia="楷体_GB2312"/>
          <w:b/>
          <w:sz w:val="32"/>
        </w:rPr>
        <w:t>（三）一般公共预算财政拨款支出决算具体情况</w:t>
      </w:r>
    </w:p>
    <w:p w14:paraId="73DF6117">
      <w:pPr>
        <w:spacing w:line="580" w:lineRule="exact"/>
        <w:ind w:firstLine="640"/>
        <w:jc w:val="both"/>
      </w:pPr>
      <w:r>
        <w:rPr>
          <w:rFonts w:ascii="仿宋_GB2312" w:hAnsi="仿宋_GB2312" w:eastAsia="仿宋_GB2312"/>
          <w:b w:val="0"/>
          <w:sz w:val="32"/>
        </w:rPr>
        <w:t>1.一般公共服务支出(类)人大事务(款)行政运行(项):支出决算数为323.19万元，比上年决算减少1.60万元，下降0.49%,主要原因是：本年在职人员减少，相应人员经费较上年减少。</w:t>
      </w:r>
    </w:p>
    <w:p w14:paraId="5EF49386">
      <w:pPr>
        <w:spacing w:line="580" w:lineRule="exact"/>
        <w:ind w:firstLine="640"/>
        <w:jc w:val="both"/>
      </w:pPr>
      <w:r>
        <w:rPr>
          <w:rFonts w:ascii="仿宋_GB2312" w:hAnsi="仿宋_GB2312" w:eastAsia="仿宋_GB2312"/>
          <w:b w:val="0"/>
          <w:sz w:val="32"/>
        </w:rPr>
        <w:t>2.一般公共服务支出(类)人大事务(款)人大会议(项):支出决算数为0.00万元，比上年决算减少7.24万元，下降100.00%,主要原因是：本年减少第十八届人大会议费。</w:t>
      </w:r>
    </w:p>
    <w:p w14:paraId="66CCF5D4">
      <w:pPr>
        <w:spacing w:line="580" w:lineRule="exact"/>
        <w:ind w:firstLine="640"/>
        <w:jc w:val="both"/>
      </w:pPr>
      <w:r>
        <w:rPr>
          <w:rFonts w:ascii="仿宋_GB2312" w:hAnsi="仿宋_GB2312" w:eastAsia="仿宋_GB2312"/>
          <w:b w:val="0"/>
          <w:sz w:val="32"/>
        </w:rPr>
        <w:t>3.一般公共服务支出(类)人大事务(款)人大监督(项):支出决算数为0.00万元，比上年决算减少0.59万元，下降100.00%,主要原因是：本年减少人大宣传制作费。</w:t>
      </w:r>
    </w:p>
    <w:p w14:paraId="10F47367">
      <w:pPr>
        <w:spacing w:line="580" w:lineRule="exact"/>
        <w:ind w:firstLine="640"/>
        <w:jc w:val="both"/>
      </w:pPr>
      <w:r>
        <w:rPr>
          <w:rFonts w:ascii="仿宋_GB2312" w:hAnsi="仿宋_GB2312" w:eastAsia="仿宋_GB2312"/>
          <w:b w:val="0"/>
          <w:sz w:val="32"/>
        </w:rPr>
        <w:t>4.一般公共服务支出(类)人大事务(款)代表工作(项):支出决算数为0.67万元，比上年决算减少12.89万元，下降95.06%,主要原因是：本年人大代表北疆学习考察费及人大代表履职补助经费较上年减少。</w:t>
      </w:r>
    </w:p>
    <w:p w14:paraId="66F147A1">
      <w:pPr>
        <w:spacing w:line="580" w:lineRule="exact"/>
        <w:ind w:firstLine="640"/>
        <w:jc w:val="both"/>
      </w:pPr>
      <w:r>
        <w:rPr>
          <w:rFonts w:ascii="仿宋_GB2312" w:hAnsi="仿宋_GB2312" w:eastAsia="仿宋_GB2312"/>
          <w:b w:val="0"/>
          <w:sz w:val="32"/>
        </w:rPr>
        <w:t>5.一般公共服务支出(类)人大事务(款)其他人大事务支出(项):支出决算数为32.41万元，比上年决算减少5.68万元，下降14.91%,主要原因是：本年为民办实事慰问品费用较上年减少。</w:t>
      </w:r>
    </w:p>
    <w:p w14:paraId="2D19B25D">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62.07万元，比上年决算增加42.20万元，增长212.38%,主要原因是：本年退休人员增加，增加退休人员基础绩效奖，退休费支出增加。</w:t>
      </w:r>
    </w:p>
    <w:p w14:paraId="2A0CD853">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41.01万元，比上年决算增加1.82万元，增长4.64%,主要原因是：本年在职人员工资基数调增，养老缴费基数上涨，相应支出增加。</w:t>
      </w:r>
    </w:p>
    <w:p w14:paraId="539AF2C7">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25.27万元，比上年决算增加18.70万元，增长284.63%,主要原因是：本年退休人员增加，导致职业年金缴费较上年增加。</w:t>
      </w:r>
    </w:p>
    <w:p w14:paraId="6FB4241F">
      <w:pPr>
        <w:spacing w:line="580" w:lineRule="exact"/>
        <w:ind w:firstLine="640"/>
        <w:jc w:val="both"/>
      </w:pPr>
      <w:r>
        <w:rPr>
          <w:rFonts w:ascii="仿宋_GB2312" w:hAnsi="仿宋_GB2312" w:eastAsia="仿宋_GB2312"/>
          <w:b w:val="0"/>
          <w:sz w:val="32"/>
        </w:rPr>
        <w:t>9.卫生健康支出(类)行政事业单位医疗(款)行政单位医疗(项):支出决算数为18.53万元，比上年决算减少0.03万元，下降0.16%,主要原因是：本年在职人员减少，行政单位医疗支出较上年减少。</w:t>
      </w:r>
    </w:p>
    <w:p w14:paraId="17D437E6">
      <w:pPr>
        <w:spacing w:line="580" w:lineRule="exact"/>
        <w:ind w:firstLine="640"/>
        <w:jc w:val="both"/>
      </w:pPr>
      <w:r>
        <w:rPr>
          <w:rFonts w:ascii="仿宋_GB2312" w:hAnsi="仿宋_GB2312" w:eastAsia="仿宋_GB2312"/>
          <w:b w:val="0"/>
          <w:sz w:val="32"/>
        </w:rPr>
        <w:t>10.卫生健康支出(类)行政事业单位医疗(款)公务员医疗补助(项):支出决算数为7.69万元，比上年决算减少0.24万元，下降3.03%,主要原因是：本年在职人员减少，公务员医疗补助较上年减少。</w:t>
      </w:r>
    </w:p>
    <w:p w14:paraId="3D2F6F76">
      <w:pPr>
        <w:spacing w:line="580" w:lineRule="exact"/>
        <w:ind w:firstLine="640"/>
        <w:jc w:val="both"/>
      </w:pPr>
      <w:r>
        <w:rPr>
          <w:rFonts w:ascii="仿宋_GB2312" w:hAnsi="仿宋_GB2312" w:eastAsia="仿宋_GB2312"/>
          <w:b w:val="0"/>
          <w:sz w:val="32"/>
        </w:rPr>
        <w:t>11.住房保障支出(类)住房改革支出(款)住房公积金(项):支出决算数为32.07万元，比上年决算增加1.68万元，增长5.53%,主要原因是：本年在职人员工资基数调增，公积金缴费基数上涨，相应支出增加。</w:t>
      </w:r>
    </w:p>
    <w:p w14:paraId="3383C81C">
      <w:pPr>
        <w:spacing w:line="640" w:lineRule="exact"/>
        <w:ind w:firstLine="640"/>
        <w:jc w:val="both"/>
        <w:outlineLvl w:val="2"/>
      </w:pPr>
      <w:r>
        <w:rPr>
          <w:rFonts w:ascii="黑体" w:hAnsi="黑体" w:eastAsia="黑体"/>
          <w:sz w:val="32"/>
        </w:rPr>
        <w:t>六、一般公共预算财政拨款基本支出决算情况说明</w:t>
      </w:r>
    </w:p>
    <w:p w14:paraId="4317F1A3">
      <w:pPr>
        <w:spacing w:line="580" w:lineRule="exact"/>
        <w:ind w:firstLine="640"/>
        <w:jc w:val="both"/>
      </w:pPr>
      <w:r>
        <w:rPr>
          <w:rFonts w:ascii="仿宋_GB2312" w:hAnsi="仿宋_GB2312" w:eastAsia="仿宋_GB2312"/>
          <w:b w:val="0"/>
          <w:sz w:val="32"/>
        </w:rPr>
        <w:t>2024年度一般公共预算财政拨款基本支出534.51万元，其中：</w:t>
      </w:r>
      <w:r>
        <w:rPr>
          <w:rFonts w:ascii="仿宋_GB2312" w:hAnsi="仿宋_GB2312" w:eastAsia="仿宋_GB2312"/>
          <w:b/>
          <w:sz w:val="32"/>
        </w:rPr>
        <w:t>人员经费485.67万元，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包括：基本工资、津贴补贴、奖金、机关事业单位基本养老保险缴费、职业年金缴费、职工基本医疗保险缴费、公务员医疗补助缴费、其他社会保障缴费、住房公积金、退休费、抚恤金、生活补助、奖励金。</w:t>
      </w:r>
    </w:p>
    <w:p w14:paraId="63B9B78F">
      <w:pPr>
        <w:spacing w:line="580" w:lineRule="exact"/>
        <w:ind w:firstLine="640"/>
        <w:jc w:val="both"/>
      </w:pPr>
      <w:r>
        <w:rPr>
          <w:rFonts w:ascii="仿宋_GB2312" w:hAnsi="仿宋_GB2312" w:eastAsia="仿宋_GB2312"/>
          <w:b/>
          <w:sz w:val="32"/>
        </w:rPr>
        <w:t>公用经费48.84万元，</w:t>
      </w:r>
      <w:r>
        <w:rPr>
          <w:rFonts w:ascii="仿宋_GB2312" w:hAnsi="仿宋_GB2312" w:eastAsia="仿宋_GB2312"/>
          <w:b w:val="0"/>
          <w:sz w:val="32"/>
        </w:rPr>
        <w:t>包括：办公费、邮电费、差旅费、维修（护）费、会议费、培训费、公务接待费、其他交通费用。</w:t>
      </w:r>
    </w:p>
    <w:p w14:paraId="64EEFFC0">
      <w:pPr>
        <w:spacing w:line="640" w:lineRule="exact"/>
        <w:ind w:firstLine="640"/>
        <w:jc w:val="both"/>
        <w:outlineLvl w:val="2"/>
      </w:pPr>
      <w:r>
        <w:rPr>
          <w:rFonts w:ascii="黑体" w:hAnsi="黑体" w:eastAsia="黑体"/>
          <w:sz w:val="32"/>
        </w:rPr>
        <w:t>七、政府性基金预算财政拨款收入支出决算情况说明</w:t>
      </w:r>
    </w:p>
    <w:p w14:paraId="794E14F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F85D06F">
      <w:pPr>
        <w:spacing w:line="640" w:lineRule="exact"/>
        <w:ind w:firstLine="640"/>
        <w:jc w:val="both"/>
        <w:outlineLvl w:val="2"/>
      </w:pPr>
      <w:r>
        <w:rPr>
          <w:rFonts w:ascii="黑体" w:hAnsi="黑体" w:eastAsia="黑体"/>
          <w:sz w:val="32"/>
        </w:rPr>
        <w:t>八、国有资本经营预算财政拨款收入支出决算情况说明</w:t>
      </w:r>
    </w:p>
    <w:p w14:paraId="390E366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3FA33B7">
      <w:pPr>
        <w:spacing w:line="640" w:lineRule="exact"/>
        <w:ind w:firstLine="640"/>
        <w:jc w:val="both"/>
        <w:outlineLvl w:val="2"/>
      </w:pPr>
      <w:r>
        <w:rPr>
          <w:rFonts w:ascii="黑体" w:hAnsi="黑体" w:eastAsia="黑体"/>
          <w:sz w:val="32"/>
        </w:rPr>
        <w:t>九、财政拨款“三公”经费支出决算情况说明</w:t>
      </w:r>
    </w:p>
    <w:p w14:paraId="52C7B23A">
      <w:pPr>
        <w:spacing w:line="580" w:lineRule="exact"/>
        <w:ind w:firstLine="640"/>
        <w:jc w:val="both"/>
      </w:pPr>
      <w:r>
        <w:rPr>
          <w:rFonts w:ascii="仿宋_GB2312" w:hAnsi="仿宋_GB2312" w:eastAsia="仿宋_GB2312"/>
          <w:b/>
          <w:sz w:val="32"/>
        </w:rPr>
        <w:t>2024年度财政拨款“三公”经费支出13.69万元，</w:t>
      </w:r>
      <w:r>
        <w:rPr>
          <w:rFonts w:ascii="仿宋_GB2312" w:hAnsi="仿宋_GB2312" w:eastAsia="仿宋_GB2312"/>
          <w:b w:val="0"/>
          <w:sz w:val="32"/>
        </w:rPr>
        <w:t>比上年增加6.75万元，增长97.26%，主要原因是：本年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迎接自治州以及其他县市人大调研小组较上年增加，导致公务接待费较上年增加。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13.69万元，占100.00%，比上年增加6.75万元，增长97.26%，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迎接自治州以及其他县市人大调研小组较上年增加，导致公务接待费较上年增加。</w:t>
      </w:r>
    </w:p>
    <w:p w14:paraId="14C4A772">
      <w:pPr>
        <w:spacing w:line="580" w:lineRule="exact"/>
        <w:ind w:firstLine="640"/>
        <w:jc w:val="both"/>
      </w:pPr>
      <w:r>
        <w:rPr>
          <w:rFonts w:ascii="仿宋_GB2312" w:hAnsi="仿宋_GB2312" w:eastAsia="仿宋_GB2312"/>
          <w:b/>
          <w:sz w:val="32"/>
        </w:rPr>
        <w:t>具体情况如下：</w:t>
      </w:r>
    </w:p>
    <w:p w14:paraId="2566994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E51DC0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公务用车移交至县人民政府使用，资产移交手续暂未审批完成，车辆经费由县人民政府支付。</w:t>
      </w:r>
    </w:p>
    <w:p w14:paraId="413C4746">
      <w:pPr>
        <w:spacing w:line="580" w:lineRule="exact"/>
        <w:ind w:firstLine="640"/>
        <w:jc w:val="both"/>
      </w:pPr>
      <w:r>
        <w:rPr>
          <w:rFonts w:ascii="仿宋_GB2312" w:hAnsi="仿宋_GB2312" w:eastAsia="仿宋_GB2312"/>
          <w:b w:val="0"/>
          <w:sz w:val="32"/>
        </w:rPr>
        <w:t>公务接待费13.69万元，开支内容包括因接待自治州以及其他县市人大调研小组考察学习产生的就餐费。单位全年安排的国内公务接待69批次，2,852人次。</w:t>
      </w:r>
    </w:p>
    <w:p w14:paraId="66EC156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13.69万元，决算数13.69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13.69万元，决算数13.69万元，预决算差异率0.00%，主要原因是：严格按照预算执行，预决算无差异。</w:t>
      </w:r>
    </w:p>
    <w:p w14:paraId="20CBB89A">
      <w:pPr>
        <w:spacing w:line="640" w:lineRule="exact"/>
        <w:ind w:firstLine="640"/>
        <w:jc w:val="both"/>
        <w:outlineLvl w:val="2"/>
      </w:pPr>
      <w:r>
        <w:rPr>
          <w:rFonts w:ascii="黑体" w:hAnsi="黑体" w:eastAsia="黑体"/>
          <w:sz w:val="32"/>
        </w:rPr>
        <w:t>十、其他重要事项的情况说明</w:t>
      </w:r>
    </w:p>
    <w:p w14:paraId="4A522A52">
      <w:pPr>
        <w:spacing w:line="640" w:lineRule="exact"/>
        <w:ind w:firstLine="640"/>
        <w:jc w:val="both"/>
        <w:outlineLvl w:val="3"/>
      </w:pPr>
      <w:r>
        <w:rPr>
          <w:rFonts w:ascii="楷体_GB2312" w:hAnsi="楷体_GB2312" w:eastAsia="楷体_GB2312"/>
          <w:b/>
          <w:sz w:val="32"/>
        </w:rPr>
        <w:t>（一）机关运行经费及公用经费支出情况</w:t>
      </w:r>
    </w:p>
    <w:p w14:paraId="5FCACDFD">
      <w:pPr>
        <w:spacing w:line="580" w:lineRule="exact"/>
        <w:ind w:firstLine="640"/>
        <w:jc w:val="both"/>
      </w:pPr>
      <w:r>
        <w:rPr>
          <w:rFonts w:ascii="仿宋_GB2312" w:hAnsi="仿宋_GB2312" w:eastAsia="仿宋_GB2312"/>
          <w:b w:val="0"/>
          <w:sz w:val="32"/>
        </w:rPr>
        <w:t>2024年度轮台县人民代表大会常务委员会（行政单位和参照公务员法管理事业单位）机关运行经费支出48.84万元，比上年减少10.64万元，下降17.89%，主要原因是：本年购买路灯及凉亭费用较上年减少，相应支出减少。</w:t>
      </w:r>
    </w:p>
    <w:p w14:paraId="1D38BFAE">
      <w:pPr>
        <w:spacing w:line="640" w:lineRule="exact"/>
        <w:ind w:firstLine="640"/>
        <w:jc w:val="both"/>
        <w:outlineLvl w:val="3"/>
      </w:pPr>
      <w:r>
        <w:rPr>
          <w:rFonts w:ascii="楷体_GB2312" w:hAnsi="楷体_GB2312" w:eastAsia="楷体_GB2312"/>
          <w:b/>
          <w:sz w:val="32"/>
        </w:rPr>
        <w:t>（二）政府采购情况</w:t>
      </w:r>
    </w:p>
    <w:p w14:paraId="2DC9A729">
      <w:pPr>
        <w:spacing w:line="580" w:lineRule="exact"/>
        <w:ind w:firstLine="640"/>
        <w:jc w:val="both"/>
      </w:pPr>
      <w:r>
        <w:rPr>
          <w:rFonts w:ascii="仿宋_GB2312" w:hAnsi="仿宋_GB2312" w:eastAsia="仿宋_GB2312"/>
          <w:b w:val="0"/>
          <w:sz w:val="32"/>
        </w:rPr>
        <w:t>2024年度政府采购支出总额32.36万元，其中：政府采购货物支出7.91万元、政府采购工程支出2.04万元、政府采购服务支出22.41万元。</w:t>
      </w:r>
    </w:p>
    <w:p w14:paraId="632F193F">
      <w:pPr>
        <w:spacing w:line="580" w:lineRule="exact"/>
        <w:ind w:firstLine="640"/>
        <w:jc w:val="both"/>
      </w:pPr>
      <w:r>
        <w:rPr>
          <w:rFonts w:ascii="仿宋_GB2312" w:hAnsi="仿宋_GB2312" w:eastAsia="仿宋_GB2312"/>
          <w:b w:val="0"/>
          <w:sz w:val="32"/>
        </w:rPr>
        <w:t>授予中小企业合同金额22.65万元，占政府采购支出总额的69.99%，其中：授予小微企业合同金额22.65万元，占政府采购支出总额的69.99%。</w:t>
      </w:r>
    </w:p>
    <w:p w14:paraId="68C778A5">
      <w:pPr>
        <w:spacing w:line="640" w:lineRule="exact"/>
        <w:ind w:firstLine="640"/>
        <w:jc w:val="both"/>
        <w:outlineLvl w:val="3"/>
      </w:pPr>
      <w:r>
        <w:rPr>
          <w:rFonts w:ascii="楷体_GB2312" w:hAnsi="楷体_GB2312" w:eastAsia="楷体_GB2312"/>
          <w:b/>
          <w:sz w:val="32"/>
        </w:rPr>
        <w:t>（三）国有资产占用情况说明</w:t>
      </w:r>
    </w:p>
    <w:p w14:paraId="7DCDA740">
      <w:pPr>
        <w:spacing w:line="580" w:lineRule="exact"/>
        <w:ind w:firstLine="640"/>
        <w:jc w:val="both"/>
      </w:pPr>
      <w:r>
        <w:rPr>
          <w:rFonts w:ascii="仿宋_GB2312" w:hAnsi="仿宋_GB2312" w:eastAsia="仿宋_GB2312"/>
          <w:b w:val="0"/>
          <w:sz w:val="32"/>
        </w:rPr>
        <w:t>截至2024年12月31日，房屋0.00平方米，价值0.00万元。车辆4辆，价值77.07万元，其中：副部（省）级及以上领导用车0辆、主要负责人用车3辆、机要通信用车0辆、应急保障用车0辆、执法执勤用车0辆、特种专业技术用车0辆、离退休干部服务用车0辆、其他用车1辆，其他用车主要是：单位业务用车。单价100万元（含）以上设备（不含车辆）0台（套）。</w:t>
      </w:r>
    </w:p>
    <w:p w14:paraId="00B31C19">
      <w:pPr>
        <w:spacing w:line="640" w:lineRule="exact"/>
        <w:ind w:firstLine="640"/>
        <w:jc w:val="both"/>
        <w:outlineLvl w:val="2"/>
      </w:pPr>
      <w:r>
        <w:rPr>
          <w:rFonts w:ascii="黑体" w:hAnsi="黑体" w:eastAsia="黑体"/>
          <w:sz w:val="32"/>
        </w:rPr>
        <w:t>十一、预算绩效的情况说明</w:t>
      </w:r>
    </w:p>
    <w:p w14:paraId="6161905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554.88万元，实际执行总额542.91万元；预算绩效评价项目6个，全年预算数38.52万元，全年执行数38.52万元。预算绩效管理取得的成效：1.按时召开</w:t>
      </w:r>
      <w:r>
        <w:rPr>
          <w:rFonts w:hint="eastAsia" w:ascii="仿宋_GB2312" w:hAnsi="仿宋_GB2312" w:eastAsia="仿宋_GB2312"/>
          <w:b w:val="0"/>
          <w:sz w:val="32"/>
          <w:lang w:eastAsia="zh-CN"/>
        </w:rPr>
        <w:t>人大</w:t>
      </w:r>
      <w:r>
        <w:rPr>
          <w:rFonts w:ascii="仿宋_GB2312" w:hAnsi="仿宋_GB2312" w:eastAsia="仿宋_GB2312"/>
          <w:b w:val="0"/>
          <w:sz w:val="32"/>
        </w:rPr>
        <w:t>；每两个月召开一次常委会会议，全年共计6次，听取审议专项工作报告及计划、预决算、审计报告，综合运用听取审议专项工作报告、专题询问专题调研；2.对“一府一委两院”进行工作监督和法律监督，确保县委重大决策部署全面贯彻落实，开展重点领域调研5次；3.发挥执法检查“法律巡视”监督利剑作用；讨论决定全县的重大事项，开展重点领域</w:t>
      </w:r>
      <w:r>
        <w:rPr>
          <w:rFonts w:hint="eastAsia" w:ascii="仿宋_GB2312" w:hAnsi="仿宋_GB2312" w:eastAsia="仿宋_GB2312"/>
          <w:b w:val="0"/>
          <w:sz w:val="32"/>
          <w:lang w:eastAsia="zh-CN"/>
        </w:rPr>
        <w:t>调查</w:t>
      </w:r>
      <w:r>
        <w:rPr>
          <w:rFonts w:ascii="仿宋_GB2312" w:hAnsi="仿宋_GB2312" w:eastAsia="仿宋_GB2312"/>
          <w:b w:val="0"/>
          <w:sz w:val="32"/>
        </w:rPr>
        <w:t>、跟踪监督、工作评议及满意度测评等多种调研形式，提高调研监督实效，切实行使好宪法法律赋予的监督权，推动经济高质量发展，听取和审议专项工作报告27项，听取审议审计报告6项。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三是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具体附整体支出绩效自评表，项目支出绩效自评表和评价报告。</w:t>
      </w:r>
    </w:p>
    <w:p w14:paraId="2AA80C7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9430F64">
        <w:tc>
          <w:tcPr>
            <w:tcW w:w="8840" w:type="dxa"/>
            <w:gridSpan w:val="8"/>
            <w:vAlign w:val="center"/>
          </w:tcPr>
          <w:p w14:paraId="76E4EC24">
            <w:pPr>
              <w:jc w:val="center"/>
            </w:pPr>
            <w:r>
              <w:rPr>
                <w:rFonts w:ascii="宋体" w:hAnsi="宋体" w:eastAsia="宋体"/>
                <w:sz w:val="24"/>
              </w:rPr>
              <w:t>单位整体支出绩效自评表</w:t>
            </w:r>
          </w:p>
        </w:tc>
      </w:tr>
      <w:tr w14:paraId="0C4E0D11">
        <w:tblPrEx>
          <w:tblCellMar>
            <w:top w:w="0" w:type="dxa"/>
            <w:left w:w="108" w:type="dxa"/>
            <w:bottom w:w="0" w:type="dxa"/>
            <w:right w:w="108" w:type="dxa"/>
          </w:tblCellMar>
        </w:tblPrEx>
        <w:tc>
          <w:tcPr>
            <w:tcW w:w="8840" w:type="dxa"/>
            <w:gridSpan w:val="8"/>
            <w:vAlign w:val="center"/>
          </w:tcPr>
          <w:p w14:paraId="5F91CD6F">
            <w:pPr>
              <w:jc w:val="center"/>
            </w:pPr>
            <w:r>
              <w:rPr>
                <w:rFonts w:ascii="宋体" w:hAnsi="宋体" w:eastAsia="宋体"/>
                <w:sz w:val="24"/>
              </w:rPr>
              <w:t>（2024年度）</w:t>
            </w:r>
          </w:p>
        </w:tc>
      </w:tr>
      <w:tr w14:paraId="26B82D6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0E12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0E9EE4">
            <w:pPr>
              <w:jc w:val="center"/>
            </w:pPr>
            <w:r>
              <w:rPr>
                <w:rFonts w:ascii="宋体" w:hAnsi="宋体" w:eastAsia="宋体"/>
                <w:sz w:val="16"/>
              </w:rPr>
              <w:t>轮台县人民代表大会常务委员会</w:t>
            </w:r>
          </w:p>
        </w:tc>
      </w:tr>
      <w:tr w14:paraId="3B2187B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4995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A381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56FE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79EC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24F40">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FAB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094A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79A0F">
            <w:pPr>
              <w:jc w:val="center"/>
            </w:pPr>
            <w:r>
              <w:rPr>
                <w:rFonts w:ascii="宋体" w:hAnsi="宋体" w:eastAsia="宋体"/>
                <w:sz w:val="16"/>
              </w:rPr>
              <w:t>得分</w:t>
            </w:r>
          </w:p>
        </w:tc>
      </w:tr>
      <w:tr w14:paraId="45239A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DF8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F54B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C8DC1">
            <w:pPr>
              <w:jc w:val="center"/>
            </w:pPr>
            <w:r>
              <w:rPr>
                <w:rFonts w:ascii="宋体" w:hAnsi="宋体" w:eastAsia="宋体"/>
                <w:sz w:val="16"/>
              </w:rPr>
              <w:t>589.25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53EBD">
            <w:pPr>
              <w:jc w:val="center"/>
            </w:pPr>
            <w:r>
              <w:rPr>
                <w:rFonts w:ascii="宋体" w:hAnsi="宋体" w:eastAsia="宋体"/>
                <w:sz w:val="16"/>
              </w:rPr>
              <w:t>554.88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FEC18">
            <w:pPr>
              <w:jc w:val="center"/>
            </w:pPr>
            <w:r>
              <w:rPr>
                <w:rFonts w:ascii="宋体" w:hAnsi="宋体" w:eastAsia="宋体"/>
                <w:sz w:val="16"/>
              </w:rPr>
              <w:t>542.91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D35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4862F">
            <w:pPr>
              <w:jc w:val="center"/>
            </w:pPr>
            <w:r>
              <w:rPr>
                <w:rFonts w:ascii="宋体" w:hAnsi="宋体" w:eastAsia="宋体"/>
                <w:sz w:val="16"/>
              </w:rPr>
              <w:t>97.84%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DEC31">
            <w:pPr>
              <w:jc w:val="center"/>
            </w:pPr>
            <w:r>
              <w:rPr>
                <w:rFonts w:ascii="宋体" w:hAnsi="宋体" w:eastAsia="宋体"/>
                <w:sz w:val="16"/>
              </w:rPr>
              <w:t>9.78</w:t>
            </w:r>
          </w:p>
        </w:tc>
      </w:tr>
      <w:tr w14:paraId="67605B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79BD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54F8D">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AE305">
            <w:pPr>
              <w:jc w:val="center"/>
            </w:pPr>
            <w:r>
              <w:rPr>
                <w:rFonts w:ascii="宋体" w:hAnsi="宋体" w:eastAsia="宋体"/>
                <w:sz w:val="16"/>
              </w:rPr>
              <w:t>24.53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D9EF0">
            <w:pPr>
              <w:jc w:val="center"/>
            </w:pPr>
            <w:r>
              <w:rPr>
                <w:rFonts w:ascii="宋体" w:hAnsi="宋体" w:eastAsia="宋体"/>
                <w:sz w:val="16"/>
              </w:rPr>
              <w:t>11.98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62B63">
            <w:pPr>
              <w:jc w:val="center"/>
            </w:pPr>
            <w:r>
              <w:rPr>
                <w:rFonts w:ascii="宋体" w:hAnsi="宋体" w:eastAsia="宋体"/>
                <w:sz w:val="16"/>
              </w:rPr>
              <w:t>11.98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855B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FF8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D104B">
            <w:pPr>
              <w:jc w:val="center"/>
            </w:pPr>
            <w:r>
              <w:rPr>
                <w:rFonts w:ascii="宋体" w:hAnsi="宋体" w:eastAsia="宋体"/>
                <w:sz w:val="16"/>
              </w:rPr>
              <w:t>-</w:t>
            </w:r>
          </w:p>
        </w:tc>
      </w:tr>
      <w:tr w14:paraId="662632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C831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7DC18">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C869F">
            <w:pPr>
              <w:jc w:val="center"/>
            </w:pPr>
            <w:r>
              <w:rPr>
                <w:rFonts w:ascii="宋体" w:hAnsi="宋体" w:eastAsia="宋体"/>
                <w:sz w:val="16"/>
              </w:rPr>
              <w:t>564.72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3A2B3">
            <w:pPr>
              <w:jc w:val="center"/>
            </w:pPr>
            <w:r>
              <w:rPr>
                <w:rFonts w:ascii="宋体" w:hAnsi="宋体" w:eastAsia="宋体"/>
                <w:sz w:val="16"/>
              </w:rPr>
              <w:t>530.92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E3244">
            <w:pPr>
              <w:jc w:val="center"/>
            </w:pPr>
            <w:r>
              <w:rPr>
                <w:rFonts w:ascii="宋体" w:hAnsi="宋体" w:eastAsia="宋体"/>
                <w:sz w:val="16"/>
              </w:rPr>
              <w:t>530.92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C644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9FFC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74780">
            <w:pPr>
              <w:jc w:val="center"/>
            </w:pPr>
            <w:r>
              <w:rPr>
                <w:rFonts w:ascii="宋体" w:hAnsi="宋体" w:eastAsia="宋体"/>
                <w:sz w:val="16"/>
              </w:rPr>
              <w:t>-</w:t>
            </w:r>
          </w:p>
        </w:tc>
      </w:tr>
      <w:tr w14:paraId="72043F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E7B6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F5B19">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D0C0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DC4A5">
            <w:pPr>
              <w:jc w:val="center"/>
            </w:pPr>
            <w:r>
              <w:rPr>
                <w:rFonts w:ascii="宋体" w:hAnsi="宋体" w:eastAsia="宋体"/>
                <w:sz w:val="16"/>
              </w:rPr>
              <w:t>11.98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94DD4">
            <w:pPr>
              <w:jc w:val="center"/>
            </w:pPr>
            <w:r>
              <w:rPr>
                <w:rFonts w:ascii="宋体" w:hAnsi="宋体" w:eastAsia="宋体"/>
                <w:sz w:val="16"/>
              </w:rPr>
              <w:t>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46C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40FF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4CFFB">
            <w:pPr>
              <w:jc w:val="center"/>
            </w:pPr>
            <w:r>
              <w:rPr>
                <w:rFonts w:ascii="宋体" w:hAnsi="宋体" w:eastAsia="宋体"/>
                <w:sz w:val="16"/>
              </w:rPr>
              <w:t>-</w:t>
            </w:r>
          </w:p>
        </w:tc>
      </w:tr>
      <w:tr w14:paraId="4973717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99C6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079BD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0105E1">
            <w:pPr>
              <w:jc w:val="center"/>
            </w:pPr>
            <w:r>
              <w:rPr>
                <w:rFonts w:ascii="宋体" w:hAnsi="宋体" w:eastAsia="宋体"/>
                <w:sz w:val="16"/>
              </w:rPr>
              <w:t>实际完成情况</w:t>
            </w:r>
          </w:p>
        </w:tc>
      </w:tr>
      <w:tr w14:paraId="4CB7B1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F3368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5E1617">
            <w:pPr>
              <w:jc w:val="both"/>
            </w:pPr>
            <w:r>
              <w:rPr>
                <w:rFonts w:ascii="宋体" w:hAnsi="宋体" w:eastAsia="宋体"/>
                <w:sz w:val="16"/>
              </w:rPr>
              <w:t>1.按时召开</w:t>
            </w:r>
            <w:r>
              <w:rPr>
                <w:rFonts w:hint="eastAsia" w:ascii="宋体" w:hAnsi="宋体"/>
                <w:sz w:val="16"/>
                <w:lang w:eastAsia="zh-CN"/>
              </w:rPr>
              <w:t>人大</w:t>
            </w:r>
            <w:r>
              <w:rPr>
                <w:rFonts w:ascii="宋体" w:hAnsi="宋体" w:eastAsia="宋体"/>
                <w:sz w:val="16"/>
              </w:rPr>
              <w:t>；每两个月召开一次常委会会议，全年共计6次，听取审议专项工作报告及计划、预决算、审计报告，综合运用听取审议专项工作报告、专题询问专题调研；</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2.对“一府一委两院”进行工作监督和法律监督，确保县委重大决策部署全面贯彻落实，开展重点领域调研5次；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3.发挥执法检查“法律巡视”监督利剑作用；讨论决定全县的重大事项，开展重点领域</w:t>
            </w:r>
            <w:r>
              <w:rPr>
                <w:rFonts w:hint="eastAsia" w:ascii="宋体" w:hAnsi="宋体"/>
                <w:sz w:val="16"/>
                <w:lang w:eastAsia="zh-CN"/>
              </w:rPr>
              <w:t>调查</w:t>
            </w:r>
            <w:r>
              <w:rPr>
                <w:rFonts w:ascii="宋体" w:hAnsi="宋体" w:eastAsia="宋体"/>
                <w:sz w:val="16"/>
              </w:rPr>
              <w:t>、跟踪监督、工作评议及满意度测评等多种调研形式，提高调研监督实效，切实行使好宪法法律赋予的监督权，推动经济高质量发展，听取和审议专项工作报告27项，听取审议审计报告6项。</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33E7D6">
            <w:pPr>
              <w:jc w:val="both"/>
            </w:pPr>
            <w:r>
              <w:rPr>
                <w:rFonts w:ascii="宋体" w:hAnsi="宋体" w:eastAsia="宋体"/>
                <w:sz w:val="16"/>
              </w:rPr>
              <w:t xml:space="preserve">为了落实履行好人大民主集中制、民主监督、人大代表履职要求，2024年已完成：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1.已完成召开轮台县人大18届5次会议1次工作，人大代表提出了涉及对我县社会经济发展的意见建议，圆满完成了这次</w:t>
            </w:r>
            <w:r>
              <w:rPr>
                <w:rFonts w:hint="eastAsia" w:ascii="宋体" w:hAnsi="宋体"/>
                <w:sz w:val="16"/>
                <w:lang w:eastAsia="zh-CN"/>
              </w:rPr>
              <w:t>人大</w:t>
            </w:r>
            <w:r>
              <w:rPr>
                <w:rFonts w:ascii="宋体" w:hAnsi="宋体" w:eastAsia="宋体"/>
                <w:sz w:val="16"/>
              </w:rPr>
              <w:t>确定的各项工作任务，改善了社会公平正义氛围，解决了群众关注热点问题，增进了人民福祉；</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2.已完成轮台县人大常委会组成人员和各级代表调研5次，总结经验做法，更好地把调研成果深化、内化、转化为人大工作的思路举措，更好地推动人大工作高质量发展；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3.已完成轮台县人大常委会会议6次，提高监督实效，切实行使好宪法法律赋予的监督权,为提升人大代表履职能力，更</w:t>
            </w:r>
            <w:r>
              <w:rPr>
                <w:rFonts w:hint="eastAsia" w:ascii="宋体" w:hAnsi="宋体"/>
                <w:sz w:val="16"/>
                <w:lang w:eastAsia="zh-CN"/>
              </w:rPr>
              <w:t>好地</w:t>
            </w:r>
            <w:r>
              <w:rPr>
                <w:rFonts w:ascii="宋体" w:hAnsi="宋体" w:eastAsia="宋体"/>
                <w:sz w:val="16"/>
              </w:rPr>
              <w:t>助力我县经济社会高质量发展。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4.已完成“一府一委两院”专项工作报告27项，改善了社会公平正义氛围，解决了群众关注热点问题，人大常委会在监督方面具有显著的效益；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5.已完成听取审议审计报告6项，积极探索“人大+审计”汇聚监督</w:t>
            </w:r>
            <w:bookmarkStart w:id="0" w:name="_GoBack"/>
            <w:r>
              <w:rPr>
                <w:rFonts w:ascii="宋体" w:hAnsi="宋体" w:eastAsia="宋体"/>
                <w:sz w:val="16"/>
              </w:rPr>
              <w:t>合理</w:t>
            </w:r>
            <w:bookmarkEnd w:id="0"/>
            <w:r>
              <w:rPr>
                <w:rFonts w:ascii="宋体" w:hAnsi="宋体" w:eastAsia="宋体"/>
                <w:sz w:val="16"/>
              </w:rPr>
              <w:t>，推动政府及其部门依法接受人大监督，督促落实整改责任。</w:t>
            </w:r>
          </w:p>
        </w:tc>
      </w:tr>
      <w:tr w14:paraId="0B3A7A3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69B5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EED9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C85F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ECC20">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922DA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E607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1E7A9">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C5C6D">
            <w:pPr>
              <w:jc w:val="center"/>
            </w:pPr>
            <w:r>
              <w:rPr>
                <w:rFonts w:ascii="宋体" w:hAnsi="宋体" w:eastAsia="宋体"/>
                <w:sz w:val="16"/>
              </w:rPr>
              <w:t>得分</w:t>
            </w:r>
          </w:p>
        </w:tc>
      </w:tr>
      <w:tr w14:paraId="5E07D6C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D447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44C9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EA847">
            <w:pPr>
              <w:jc w:val="center"/>
            </w:pPr>
            <w:r>
              <w:rPr>
                <w:rFonts w:ascii="宋体" w:hAnsi="宋体" w:eastAsia="宋体"/>
                <w:sz w:val="16"/>
              </w:rPr>
              <w:t>开展重点领域调研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B3A17">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BB233">
            <w:pPr>
              <w:jc w:val="center"/>
            </w:pPr>
            <w:r>
              <w:rPr>
                <w:rFonts w:ascii="宋体" w:hAnsi="宋体" w:eastAsia="宋体"/>
                <w:sz w:val="16"/>
              </w:rPr>
              <w:t>轮台县人民代表大会常务委员会2024年度工作报告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4353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35E5E">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A033A">
            <w:pPr>
              <w:jc w:val="center"/>
            </w:pPr>
            <w:r>
              <w:rPr>
                <w:rFonts w:ascii="宋体" w:hAnsi="宋体" w:eastAsia="宋体"/>
                <w:sz w:val="16"/>
              </w:rPr>
              <w:t>15</w:t>
            </w:r>
          </w:p>
        </w:tc>
      </w:tr>
      <w:tr w14:paraId="09FE9F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64F5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6D11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00D2C">
            <w:pPr>
              <w:jc w:val="center"/>
            </w:pPr>
            <w:r>
              <w:rPr>
                <w:rFonts w:ascii="宋体" w:hAnsi="宋体" w:eastAsia="宋体"/>
                <w:sz w:val="16"/>
              </w:rPr>
              <w:t>听取和审议专项工作报告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95249">
            <w:pPr>
              <w:jc w:val="center"/>
            </w:pPr>
            <w:r>
              <w:rPr>
                <w:rFonts w:ascii="宋体" w:hAnsi="宋体" w:eastAsia="宋体"/>
                <w:sz w:val="16"/>
              </w:rPr>
              <w:t>=27项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83F27">
            <w:pPr>
              <w:jc w:val="center"/>
            </w:pPr>
            <w:r>
              <w:rPr>
                <w:rFonts w:ascii="宋体" w:hAnsi="宋体" w:eastAsia="宋体"/>
                <w:sz w:val="16"/>
              </w:rPr>
              <w:t>轮台县人民代表大会常务委员会2024年度工作报告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ACFF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579D2">
            <w:pPr>
              <w:jc w:val="center"/>
            </w:pPr>
            <w:r>
              <w:rPr>
                <w:rFonts w:ascii="宋体" w:hAnsi="宋体" w:eastAsia="宋体"/>
                <w:sz w:val="16"/>
              </w:rPr>
              <w:t>27项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39925">
            <w:pPr>
              <w:jc w:val="center"/>
            </w:pPr>
            <w:r>
              <w:rPr>
                <w:rFonts w:ascii="宋体" w:hAnsi="宋体" w:eastAsia="宋体"/>
                <w:sz w:val="16"/>
              </w:rPr>
              <w:t>20</w:t>
            </w:r>
          </w:p>
        </w:tc>
      </w:tr>
      <w:tr w14:paraId="1D1753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3BB32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06F4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E509A">
            <w:pPr>
              <w:jc w:val="center"/>
            </w:pPr>
            <w:r>
              <w:rPr>
                <w:rFonts w:ascii="宋体" w:hAnsi="宋体" w:eastAsia="宋体"/>
                <w:sz w:val="16"/>
              </w:rPr>
              <w:t>听取审议审计报告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8B997">
            <w:pPr>
              <w:jc w:val="center"/>
            </w:pPr>
            <w:r>
              <w:rPr>
                <w:rFonts w:ascii="宋体" w:hAnsi="宋体" w:eastAsia="宋体"/>
                <w:sz w:val="16"/>
              </w:rPr>
              <w:t>=6项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BD284">
            <w:pPr>
              <w:jc w:val="center"/>
            </w:pPr>
            <w:r>
              <w:rPr>
                <w:rFonts w:ascii="宋体" w:hAnsi="宋体" w:eastAsia="宋体"/>
                <w:sz w:val="16"/>
              </w:rPr>
              <w:t>轮台县人民代表大会常务委员会2024年度工作报告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9D4D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A1F9E">
            <w:pPr>
              <w:jc w:val="center"/>
            </w:pPr>
            <w:r>
              <w:rPr>
                <w:rFonts w:ascii="宋体" w:hAnsi="宋体" w:eastAsia="宋体"/>
                <w:sz w:val="16"/>
              </w:rPr>
              <w:t>6项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4D8FA">
            <w:pPr>
              <w:jc w:val="center"/>
            </w:pPr>
            <w:r>
              <w:rPr>
                <w:rFonts w:ascii="宋体" w:hAnsi="宋体" w:eastAsia="宋体"/>
                <w:sz w:val="16"/>
              </w:rPr>
              <w:t>15</w:t>
            </w:r>
          </w:p>
        </w:tc>
      </w:tr>
      <w:tr w14:paraId="72D2D6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0046A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4240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72FFF">
            <w:pPr>
              <w:jc w:val="center"/>
            </w:pPr>
            <w:r>
              <w:rPr>
                <w:rFonts w:ascii="宋体" w:hAnsi="宋体" w:eastAsia="宋体"/>
                <w:sz w:val="16"/>
              </w:rPr>
              <w:t>召开</w:t>
            </w:r>
            <w:r>
              <w:rPr>
                <w:rFonts w:hint="eastAsia" w:ascii="宋体" w:hAnsi="宋体"/>
                <w:sz w:val="16"/>
                <w:lang w:eastAsia="zh-CN"/>
              </w:rPr>
              <w:t>人大</w:t>
            </w:r>
            <w:r>
              <w:rPr>
                <w:rFonts w:ascii="宋体" w:hAnsi="宋体" w:eastAsia="宋体"/>
                <w:sz w:val="16"/>
              </w:rPr>
              <w:t>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837F4">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A833E">
            <w:pPr>
              <w:jc w:val="center"/>
            </w:pPr>
            <w:r>
              <w:rPr>
                <w:rFonts w:ascii="宋体" w:hAnsi="宋体" w:eastAsia="宋体"/>
                <w:sz w:val="16"/>
              </w:rPr>
              <w:t>轮台县人民代表大会常务委员会2024年度工作报告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F6CF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5ABDE">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67F12">
            <w:pPr>
              <w:jc w:val="center"/>
            </w:pPr>
            <w:r>
              <w:rPr>
                <w:rFonts w:ascii="宋体" w:hAnsi="宋体" w:eastAsia="宋体"/>
                <w:sz w:val="16"/>
              </w:rPr>
              <w:t>20</w:t>
            </w:r>
          </w:p>
        </w:tc>
      </w:tr>
      <w:tr w14:paraId="2F94C8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76005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80E4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AB10C">
            <w:pPr>
              <w:jc w:val="center"/>
            </w:pPr>
            <w:r>
              <w:rPr>
                <w:rFonts w:ascii="宋体" w:hAnsi="宋体" w:eastAsia="宋体"/>
                <w:sz w:val="16"/>
              </w:rPr>
              <w:t>召开人大常委会会议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A171C">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0BE3D">
            <w:pPr>
              <w:jc w:val="center"/>
            </w:pPr>
            <w:r>
              <w:rPr>
                <w:rFonts w:ascii="宋体" w:hAnsi="宋体" w:eastAsia="宋体"/>
                <w:sz w:val="16"/>
              </w:rPr>
              <w:t>轮台县人民代表大会常务委员会2024年度工作报告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EDEE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0F7D6">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55836">
            <w:pPr>
              <w:jc w:val="center"/>
            </w:pPr>
            <w:r>
              <w:rPr>
                <w:rFonts w:ascii="宋体" w:hAnsi="宋体" w:eastAsia="宋体"/>
                <w:sz w:val="16"/>
              </w:rPr>
              <w:t>20</w:t>
            </w:r>
          </w:p>
        </w:tc>
      </w:tr>
    </w:tbl>
    <w:p w14:paraId="30BB125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096DB3DC">
        <w:tblPrEx>
          <w:tblCellMar>
            <w:top w:w="0" w:type="dxa"/>
            <w:left w:w="108" w:type="dxa"/>
            <w:bottom w:w="0" w:type="dxa"/>
            <w:right w:w="108" w:type="dxa"/>
          </w:tblCellMar>
        </w:tblPrEx>
        <w:tc>
          <w:tcPr>
            <w:tcW w:w="8848" w:type="dxa"/>
            <w:gridSpan w:val="14"/>
            <w:vAlign w:val="center"/>
          </w:tcPr>
          <w:p w14:paraId="5A950E5E">
            <w:pPr>
              <w:jc w:val="center"/>
            </w:pPr>
            <w:r>
              <w:rPr>
                <w:rFonts w:ascii="宋体" w:hAnsi="宋体" w:eastAsia="宋体"/>
                <w:sz w:val="24"/>
              </w:rPr>
              <w:t>项目支出绩效自评表</w:t>
            </w:r>
          </w:p>
        </w:tc>
      </w:tr>
      <w:tr w14:paraId="22938AC9">
        <w:tblPrEx>
          <w:tblCellMar>
            <w:top w:w="0" w:type="dxa"/>
            <w:left w:w="108" w:type="dxa"/>
            <w:bottom w:w="0" w:type="dxa"/>
            <w:right w:w="108" w:type="dxa"/>
          </w:tblCellMar>
        </w:tblPrEx>
        <w:tc>
          <w:tcPr>
            <w:tcW w:w="8848" w:type="dxa"/>
            <w:gridSpan w:val="14"/>
            <w:vAlign w:val="center"/>
          </w:tcPr>
          <w:p w14:paraId="2558E759">
            <w:pPr>
              <w:jc w:val="center"/>
            </w:pPr>
            <w:r>
              <w:rPr>
                <w:rFonts w:ascii="宋体" w:hAnsi="宋体" w:eastAsia="宋体"/>
                <w:sz w:val="24"/>
              </w:rPr>
              <w:t>(2024年度)</w:t>
            </w:r>
          </w:p>
        </w:tc>
      </w:tr>
      <w:tr w14:paraId="1A55E5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7F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49D5B6">
            <w:pPr>
              <w:jc w:val="center"/>
            </w:pPr>
            <w:r>
              <w:rPr>
                <w:rFonts w:ascii="宋体" w:hAnsi="宋体" w:eastAsia="宋体"/>
                <w:sz w:val="16"/>
              </w:rPr>
              <w:t>人大：2023年4月至2023年12月相关业务接待费</w:t>
            </w:r>
          </w:p>
        </w:tc>
      </w:tr>
      <w:tr w14:paraId="017DF2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C1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B4671">
            <w:pPr>
              <w:jc w:val="center"/>
            </w:pPr>
            <w:r>
              <w:rPr>
                <w:rFonts w:ascii="宋体" w:hAnsi="宋体" w:eastAsia="宋体"/>
                <w:sz w:val="16"/>
              </w:rPr>
              <w:t>轮台县人民代表大会常务委员会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876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978D75">
            <w:pPr>
              <w:jc w:val="center"/>
            </w:pPr>
            <w:r>
              <w:rPr>
                <w:rFonts w:ascii="宋体" w:hAnsi="宋体" w:eastAsia="宋体"/>
                <w:sz w:val="16"/>
              </w:rPr>
              <w:t>轮台县人民代表大会常务委员会</w:t>
            </w:r>
          </w:p>
        </w:tc>
      </w:tr>
      <w:tr w14:paraId="2728F9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62B7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2C2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863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918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0C7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18CF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A5A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01E6">
            <w:pPr>
              <w:jc w:val="center"/>
            </w:pPr>
            <w:r>
              <w:rPr>
                <w:rFonts w:ascii="宋体" w:hAnsi="宋体" w:eastAsia="宋体"/>
                <w:sz w:val="16"/>
              </w:rPr>
              <w:t>得分</w:t>
            </w:r>
          </w:p>
        </w:tc>
      </w:tr>
      <w:tr w14:paraId="01B9C4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839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7BE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2575D">
            <w:pPr>
              <w:jc w:val="center"/>
            </w:pPr>
            <w:r>
              <w:rPr>
                <w:rFonts w:ascii="宋体" w:hAnsi="宋体" w:eastAsia="宋体"/>
                <w:sz w:val="16"/>
              </w:rPr>
              <w:t>14.62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66A42">
            <w:pPr>
              <w:jc w:val="center"/>
            </w:pPr>
            <w:r>
              <w:rPr>
                <w:rFonts w:ascii="宋体" w:hAnsi="宋体" w:eastAsia="宋体"/>
                <w:sz w:val="16"/>
              </w:rPr>
              <w:t>14.62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045EC">
            <w:pPr>
              <w:jc w:val="center"/>
            </w:pPr>
            <w:r>
              <w:rPr>
                <w:rFonts w:ascii="宋体" w:hAnsi="宋体" w:eastAsia="宋体"/>
                <w:sz w:val="16"/>
              </w:rPr>
              <w:t>14.62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2FA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779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7EDA">
            <w:pPr>
              <w:jc w:val="center"/>
            </w:pPr>
            <w:r>
              <w:rPr>
                <w:rFonts w:ascii="宋体" w:hAnsi="宋体" w:eastAsia="宋体"/>
                <w:sz w:val="16"/>
              </w:rPr>
              <w:t>10.00</w:t>
            </w:r>
          </w:p>
        </w:tc>
      </w:tr>
      <w:tr w14:paraId="712D0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1EC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FCF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58C91">
            <w:pPr>
              <w:jc w:val="center"/>
            </w:pPr>
            <w:r>
              <w:rPr>
                <w:rFonts w:ascii="宋体" w:hAnsi="宋体" w:eastAsia="宋体"/>
                <w:sz w:val="16"/>
              </w:rPr>
              <w:t>14.62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53C46">
            <w:pPr>
              <w:jc w:val="center"/>
            </w:pPr>
            <w:r>
              <w:rPr>
                <w:rFonts w:ascii="宋体" w:hAnsi="宋体" w:eastAsia="宋体"/>
                <w:sz w:val="16"/>
              </w:rPr>
              <w:t>14.62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F9816">
            <w:pPr>
              <w:jc w:val="center"/>
            </w:pPr>
            <w:r>
              <w:rPr>
                <w:rFonts w:ascii="宋体" w:hAnsi="宋体" w:eastAsia="宋体"/>
                <w:sz w:val="16"/>
              </w:rPr>
              <w:t>14.62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413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E8B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F209">
            <w:pPr>
              <w:jc w:val="center"/>
            </w:pPr>
            <w:r>
              <w:rPr>
                <w:rFonts w:ascii="宋体" w:hAnsi="宋体" w:eastAsia="宋体"/>
                <w:sz w:val="16"/>
              </w:rPr>
              <w:t>-</w:t>
            </w:r>
          </w:p>
        </w:tc>
      </w:tr>
      <w:tr w14:paraId="69582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AE6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3576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FC2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CC6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2D3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90F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641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92ED6">
            <w:pPr>
              <w:jc w:val="center"/>
            </w:pPr>
            <w:r>
              <w:rPr>
                <w:rFonts w:ascii="宋体" w:hAnsi="宋体" w:eastAsia="宋体"/>
                <w:sz w:val="16"/>
              </w:rPr>
              <w:t>-</w:t>
            </w:r>
          </w:p>
        </w:tc>
      </w:tr>
      <w:tr w14:paraId="595B00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9298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51682F">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68FF87">
            <w:pPr>
              <w:jc w:val="center"/>
            </w:pPr>
            <w:r>
              <w:rPr>
                <w:rFonts w:ascii="宋体" w:hAnsi="宋体" w:eastAsia="宋体"/>
                <w:sz w:val="16"/>
              </w:rPr>
              <w:t>总体目标完成情况</w:t>
            </w:r>
          </w:p>
        </w:tc>
      </w:tr>
      <w:tr w14:paraId="03B64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B49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44DB13">
            <w:pPr>
              <w:jc w:val="both"/>
            </w:pPr>
            <w:r>
              <w:rPr>
                <w:rFonts w:ascii="宋体" w:hAnsi="宋体" w:eastAsia="宋体"/>
                <w:sz w:val="16"/>
              </w:rPr>
              <w:t>目标1：计划召开轮台县第十八届人民代表大会第四次会议，预计参与人数320人，听取轮台县人民政府工作报告、轮台县人民法院工作报告、轮台县人民检察院工作报告、预算决算报告，选举轮台县第十八届人民代表大会常务委员会副主任，改善社会公平正义氛围，解决群众关注热点问题，增进人民福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724ECF">
            <w:pPr>
              <w:jc w:val="both"/>
            </w:pPr>
            <w:r>
              <w:rPr>
                <w:rFonts w:hint="eastAsia" w:ascii="宋体" w:hAnsi="宋体"/>
                <w:sz w:val="16"/>
                <w:lang w:eastAsia="zh-CN"/>
              </w:rPr>
              <w:t>本单位</w:t>
            </w:r>
            <w:r>
              <w:rPr>
                <w:rFonts w:ascii="宋体" w:hAnsi="宋体" w:eastAsia="宋体"/>
                <w:sz w:val="16"/>
              </w:rPr>
              <w:t>本年度已完成召开县十八届四次</w:t>
            </w:r>
            <w:r>
              <w:rPr>
                <w:rFonts w:hint="eastAsia" w:ascii="宋体" w:hAnsi="宋体"/>
                <w:sz w:val="16"/>
                <w:lang w:eastAsia="zh-CN"/>
              </w:rPr>
              <w:t>人大</w:t>
            </w:r>
            <w:r>
              <w:rPr>
                <w:rFonts w:ascii="宋体" w:hAnsi="宋体" w:eastAsia="宋体"/>
                <w:sz w:val="16"/>
              </w:rPr>
              <w:t>，听取和审议县人民政府工作报告、人大常委会工作报告、法院和检察院工作报告，人大代表提出了</w:t>
            </w:r>
            <w:r>
              <w:rPr>
                <w:rFonts w:hint="eastAsia" w:ascii="宋体" w:hAnsi="宋体"/>
                <w:sz w:val="16"/>
                <w:lang w:eastAsia="zh-CN"/>
              </w:rPr>
              <w:t>涉及</w:t>
            </w:r>
            <w:r>
              <w:rPr>
                <w:rFonts w:ascii="宋体" w:hAnsi="宋体" w:eastAsia="宋体"/>
                <w:sz w:val="16"/>
              </w:rPr>
              <w:t>我县社会经济发展的意见建议，圆满完成了这次</w:t>
            </w:r>
            <w:r>
              <w:rPr>
                <w:rFonts w:hint="eastAsia" w:ascii="宋体" w:hAnsi="宋体"/>
                <w:sz w:val="16"/>
                <w:lang w:eastAsia="zh-CN"/>
              </w:rPr>
              <w:t>人大</w:t>
            </w:r>
            <w:r>
              <w:rPr>
                <w:rFonts w:ascii="宋体" w:hAnsi="宋体" w:eastAsia="宋体"/>
                <w:sz w:val="16"/>
              </w:rPr>
              <w:t>确定的各项工作任务，改善了社会公平正义氛围，解决了群众关注热点问题，增进了人民福祉。</w:t>
            </w:r>
          </w:p>
        </w:tc>
      </w:tr>
      <w:tr w14:paraId="71B477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DF6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EC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B0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69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1F6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10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710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037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E9A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DB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CB8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53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DC2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B13F8">
            <w:pPr>
              <w:jc w:val="center"/>
            </w:pPr>
            <w:r>
              <w:rPr>
                <w:rFonts w:ascii="宋体" w:hAnsi="宋体" w:eastAsia="宋体"/>
                <w:sz w:val="16"/>
              </w:rPr>
              <w:t>偏差原因分析及改进措施</w:t>
            </w:r>
          </w:p>
        </w:tc>
      </w:tr>
      <w:tr w14:paraId="7AA5D9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706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24B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6F8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627B">
            <w:pPr>
              <w:jc w:val="center"/>
            </w:pPr>
            <w:r>
              <w:rPr>
                <w:rFonts w:ascii="宋体" w:hAnsi="宋体" w:eastAsia="宋体"/>
                <w:sz w:val="16"/>
              </w:rPr>
              <w:t>开展人大会议次数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633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D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A1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7C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B8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37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796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1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BA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32CB">
            <w:pPr>
              <w:jc w:val="center"/>
            </w:pPr>
          </w:p>
        </w:tc>
      </w:tr>
      <w:tr w14:paraId="00EF8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E0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44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6E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80EE">
            <w:pPr>
              <w:jc w:val="center"/>
            </w:pPr>
            <w:r>
              <w:rPr>
                <w:rFonts w:ascii="宋体" w:hAnsi="宋体" w:eastAsia="宋体"/>
                <w:sz w:val="16"/>
              </w:rPr>
              <w:t>参加人大会议人数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5056">
            <w:pPr>
              <w:jc w:val="center"/>
            </w:pPr>
            <w:r>
              <w:rPr>
                <w:rFonts w:ascii="宋体" w:hAnsi="宋体" w:eastAsia="宋体"/>
                <w:sz w:val="16"/>
              </w:rPr>
              <w:t>&gt;=320人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A1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D3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F2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DB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4F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4D68">
            <w:pPr>
              <w:jc w:val="center"/>
            </w:pPr>
            <w:r>
              <w:rPr>
                <w:rFonts w:ascii="宋体" w:hAnsi="宋体" w:eastAsia="宋体"/>
                <w:sz w:val="16"/>
              </w:rPr>
              <w:t>=320人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88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FF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4206">
            <w:pPr>
              <w:jc w:val="center"/>
            </w:pPr>
          </w:p>
        </w:tc>
      </w:tr>
      <w:tr w14:paraId="71F3F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D9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232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23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2F3C">
            <w:pPr>
              <w:jc w:val="center"/>
            </w:pPr>
            <w:r>
              <w:rPr>
                <w:rFonts w:ascii="宋体" w:hAnsi="宋体" w:eastAsia="宋体"/>
                <w:sz w:val="16"/>
              </w:rPr>
              <w:t>开展人大会议天数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A5F2">
            <w:pPr>
              <w:jc w:val="center"/>
            </w:pPr>
            <w:r>
              <w:rPr>
                <w:rFonts w:ascii="宋体" w:hAnsi="宋体" w:eastAsia="宋体"/>
                <w:sz w:val="16"/>
              </w:rPr>
              <w:t>&gt;=6天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CF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11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B1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46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C8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13C5">
            <w:pPr>
              <w:jc w:val="center"/>
            </w:pPr>
            <w:r>
              <w:rPr>
                <w:rFonts w:ascii="宋体" w:hAnsi="宋体" w:eastAsia="宋体"/>
                <w:sz w:val="16"/>
              </w:rPr>
              <w: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A9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57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C649">
            <w:pPr>
              <w:jc w:val="center"/>
            </w:pPr>
          </w:p>
        </w:tc>
      </w:tr>
      <w:tr w14:paraId="6E82A8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D1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3E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41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FE93">
            <w:pPr>
              <w:jc w:val="center"/>
            </w:pPr>
            <w:r>
              <w:rPr>
                <w:rFonts w:ascii="宋体" w:hAnsi="宋体" w:eastAsia="宋体"/>
                <w:sz w:val="16"/>
              </w:rPr>
              <w:t>人大会议出勤率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4D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E3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E9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2E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53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5C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D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40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70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73F2">
            <w:pPr>
              <w:jc w:val="center"/>
            </w:pPr>
          </w:p>
        </w:tc>
      </w:tr>
      <w:tr w14:paraId="291F4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E2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09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DC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F3F7E">
            <w:pPr>
              <w:jc w:val="center"/>
            </w:pPr>
            <w:r>
              <w:rPr>
                <w:rFonts w:ascii="宋体" w:hAnsi="宋体" w:eastAsia="宋体"/>
                <w:sz w:val="16"/>
              </w:rPr>
              <w:t>会议按期完成率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C3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86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9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91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0C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C5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A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F0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47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A9C5">
            <w:pPr>
              <w:jc w:val="center"/>
            </w:pPr>
          </w:p>
        </w:tc>
      </w:tr>
      <w:tr w14:paraId="66EF96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4D4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1D18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47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81D5">
            <w:pPr>
              <w:jc w:val="center"/>
            </w:pPr>
            <w:r>
              <w:rPr>
                <w:rFonts w:ascii="宋体" w:hAnsi="宋体" w:eastAsia="宋体"/>
                <w:sz w:val="16"/>
              </w:rPr>
              <w:t>会议人均支出标准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25C9">
            <w:pPr>
              <w:jc w:val="center"/>
            </w:pPr>
            <w:r>
              <w:rPr>
                <w:rFonts w:ascii="宋体" w:hAnsi="宋体" w:eastAsia="宋体"/>
                <w:sz w:val="16"/>
              </w:rPr>
              <w:t>&lt;=76.15元/人/天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36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CA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58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13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6E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304A">
            <w:pPr>
              <w:jc w:val="center"/>
            </w:pPr>
            <w:r>
              <w:rPr>
                <w:rFonts w:ascii="宋体" w:hAnsi="宋体" w:eastAsia="宋体"/>
                <w:sz w:val="16"/>
              </w:rPr>
              <w:t>=76.15元/人/天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71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5B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EAAA">
            <w:pPr>
              <w:jc w:val="center"/>
            </w:pPr>
          </w:p>
        </w:tc>
      </w:tr>
      <w:tr w14:paraId="79A16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75C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9EB1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479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5A0D">
            <w:pPr>
              <w:jc w:val="center"/>
            </w:pPr>
            <w:r>
              <w:rPr>
                <w:rFonts w:ascii="宋体" w:hAnsi="宋体" w:eastAsia="宋体"/>
                <w:sz w:val="16"/>
              </w:rPr>
              <w:t>改善社会公平正义氛围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68D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7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67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A1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E7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774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F6B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8C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25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38AE">
            <w:pPr>
              <w:jc w:val="center"/>
            </w:pPr>
          </w:p>
        </w:tc>
      </w:tr>
      <w:tr w14:paraId="4EFA0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FF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ED7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5D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34D7">
            <w:pPr>
              <w:jc w:val="center"/>
            </w:pPr>
            <w:r>
              <w:rPr>
                <w:rFonts w:ascii="宋体" w:hAnsi="宋体" w:eastAsia="宋体"/>
                <w:sz w:val="16"/>
              </w:rPr>
              <w:t>解决群众热点难点问题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FA6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E1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45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AE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CB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DD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91B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0A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E1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790F">
            <w:pPr>
              <w:jc w:val="center"/>
            </w:pPr>
          </w:p>
        </w:tc>
      </w:tr>
      <w:tr w14:paraId="3DD94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AE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0A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77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D506">
            <w:pPr>
              <w:jc w:val="center"/>
            </w:pPr>
            <w:r>
              <w:rPr>
                <w:rFonts w:ascii="宋体" w:hAnsi="宋体" w:eastAsia="宋体"/>
                <w:sz w:val="16"/>
              </w:rPr>
              <w:t>业务接待人员满意度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6E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8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DB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5D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0D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AA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EA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7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9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B22D">
            <w:pPr>
              <w:jc w:val="center"/>
            </w:pPr>
          </w:p>
        </w:tc>
      </w:tr>
      <w:tr w14:paraId="3A39BB8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28D3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D03B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001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5C9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A2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50A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B5C1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EE95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FD4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EBE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DAF8C9"/>
        </w:tc>
      </w:tr>
    </w:tbl>
    <w:p w14:paraId="29110E9A">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14:paraId="102E36DD">
        <w:tblPrEx>
          <w:tblCellMar>
            <w:top w:w="0" w:type="dxa"/>
            <w:left w:w="108" w:type="dxa"/>
            <w:bottom w:w="0" w:type="dxa"/>
            <w:right w:w="108" w:type="dxa"/>
          </w:tblCellMar>
        </w:tblPrEx>
        <w:tc>
          <w:tcPr>
            <w:tcW w:w="8848" w:type="dxa"/>
            <w:gridSpan w:val="14"/>
            <w:vAlign w:val="center"/>
          </w:tcPr>
          <w:p w14:paraId="5B62BCC8">
            <w:pPr>
              <w:jc w:val="center"/>
            </w:pPr>
            <w:r>
              <w:rPr>
                <w:rFonts w:ascii="宋体" w:hAnsi="宋体" w:eastAsia="宋体"/>
                <w:sz w:val="24"/>
              </w:rPr>
              <w:t>项目支出绩效自评表</w:t>
            </w:r>
          </w:p>
        </w:tc>
      </w:tr>
      <w:tr w14:paraId="1AEA2001">
        <w:tblPrEx>
          <w:tblCellMar>
            <w:top w:w="0" w:type="dxa"/>
            <w:left w:w="108" w:type="dxa"/>
            <w:bottom w:w="0" w:type="dxa"/>
            <w:right w:w="108" w:type="dxa"/>
          </w:tblCellMar>
        </w:tblPrEx>
        <w:tc>
          <w:tcPr>
            <w:tcW w:w="8848" w:type="dxa"/>
            <w:gridSpan w:val="14"/>
            <w:vAlign w:val="center"/>
          </w:tcPr>
          <w:p w14:paraId="3D9C1A26">
            <w:pPr>
              <w:jc w:val="center"/>
            </w:pPr>
            <w:r>
              <w:rPr>
                <w:rFonts w:ascii="宋体" w:hAnsi="宋体" w:eastAsia="宋体"/>
                <w:sz w:val="24"/>
              </w:rPr>
              <w:t>(2024年度)</w:t>
            </w:r>
          </w:p>
        </w:tc>
      </w:tr>
      <w:tr w14:paraId="400E2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C4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C39277">
            <w:pPr>
              <w:jc w:val="center"/>
            </w:pPr>
            <w:r>
              <w:rPr>
                <w:rFonts w:ascii="宋体" w:hAnsi="宋体" w:eastAsia="宋体"/>
                <w:sz w:val="16"/>
              </w:rPr>
              <w:t>人大：人大代表活动经费</w:t>
            </w:r>
          </w:p>
        </w:tc>
      </w:tr>
      <w:tr w14:paraId="2E3C98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96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F51279">
            <w:pPr>
              <w:jc w:val="center"/>
            </w:pPr>
            <w:r>
              <w:rPr>
                <w:rFonts w:ascii="宋体" w:hAnsi="宋体" w:eastAsia="宋体"/>
                <w:sz w:val="16"/>
              </w:rPr>
              <w:t>轮台县人民代表大会常务委员会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F3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FE06CE">
            <w:pPr>
              <w:jc w:val="center"/>
            </w:pPr>
            <w:r>
              <w:rPr>
                <w:rFonts w:ascii="宋体" w:hAnsi="宋体" w:eastAsia="宋体"/>
                <w:sz w:val="16"/>
              </w:rPr>
              <w:t>轮台县人民代表大会常务委员会</w:t>
            </w:r>
          </w:p>
        </w:tc>
      </w:tr>
      <w:tr w14:paraId="1C68F7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8F59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1FE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D60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F8F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5C4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E8E90">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C93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8FC8">
            <w:pPr>
              <w:jc w:val="center"/>
            </w:pPr>
            <w:r>
              <w:rPr>
                <w:rFonts w:ascii="宋体" w:hAnsi="宋体" w:eastAsia="宋体"/>
                <w:sz w:val="16"/>
              </w:rPr>
              <w:t>得分</w:t>
            </w:r>
          </w:p>
        </w:tc>
      </w:tr>
      <w:tr w14:paraId="2A1316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443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738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3BB83">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73CC1">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B21A0">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E2A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B661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E6EB">
            <w:pPr>
              <w:jc w:val="center"/>
            </w:pPr>
            <w:r>
              <w:rPr>
                <w:rFonts w:ascii="宋体" w:hAnsi="宋体" w:eastAsia="宋体"/>
                <w:sz w:val="16"/>
              </w:rPr>
              <w:t>10.00</w:t>
            </w:r>
          </w:p>
        </w:tc>
      </w:tr>
      <w:tr w14:paraId="2CBB7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DB7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BDA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7323C">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DD551">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FD3F0">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C86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053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5F92">
            <w:pPr>
              <w:jc w:val="center"/>
            </w:pPr>
            <w:r>
              <w:rPr>
                <w:rFonts w:ascii="宋体" w:hAnsi="宋体" w:eastAsia="宋体"/>
                <w:sz w:val="16"/>
              </w:rPr>
              <w:t>-</w:t>
            </w:r>
          </w:p>
        </w:tc>
      </w:tr>
      <w:tr w14:paraId="0A7FD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E33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EFEF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28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0A2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28C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11E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E97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BDF0">
            <w:pPr>
              <w:jc w:val="center"/>
            </w:pPr>
            <w:r>
              <w:rPr>
                <w:rFonts w:ascii="宋体" w:hAnsi="宋体" w:eastAsia="宋体"/>
                <w:sz w:val="16"/>
              </w:rPr>
              <w:t>-</w:t>
            </w:r>
          </w:p>
        </w:tc>
      </w:tr>
      <w:tr w14:paraId="72B4A1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39DD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43717">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4C1416">
            <w:pPr>
              <w:jc w:val="center"/>
            </w:pPr>
            <w:r>
              <w:rPr>
                <w:rFonts w:ascii="宋体" w:hAnsi="宋体" w:eastAsia="宋体"/>
                <w:sz w:val="16"/>
              </w:rPr>
              <w:t>总体目标完成情况</w:t>
            </w:r>
          </w:p>
        </w:tc>
      </w:tr>
      <w:tr w14:paraId="457FCD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3AA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45D04">
            <w:pPr>
              <w:jc w:val="both"/>
            </w:pPr>
            <w:r>
              <w:rPr>
                <w:rFonts w:ascii="宋体" w:hAnsi="宋体" w:eastAsia="宋体"/>
                <w:sz w:val="16"/>
              </w:rPr>
              <w:t>紧扣自治区党委“1+3+3+改革开放”总体部署，发挥执法检查“法律巡视”监督利剑作用，提高监督实效，切实行使好宪法法律赋予的监督权：</w:t>
            </w:r>
            <w:r>
              <w:rPr>
                <w:rFonts w:ascii="宋体" w:hAnsi="宋体" w:eastAsia="宋体"/>
                <w:sz w:val="16"/>
              </w:rPr>
              <w:br w:type="textWrapping"/>
            </w:r>
            <w:r>
              <w:rPr>
                <w:rFonts w:ascii="宋体" w:hAnsi="宋体" w:eastAsia="宋体"/>
                <w:sz w:val="16"/>
              </w:rPr>
              <w:t>目标1：计划对全县人大开展提升履职能力培训，人大代表培训每年不少于1次，认真履行好代表的职责，为轮台经济社会高质量发展和社会和谐稳定做出新的更大的贡献。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F39763">
            <w:pPr>
              <w:jc w:val="both"/>
            </w:pPr>
            <w:r>
              <w:rPr>
                <w:rFonts w:hint="eastAsia" w:ascii="宋体" w:hAnsi="宋体"/>
                <w:sz w:val="16"/>
                <w:lang w:eastAsia="zh-CN"/>
              </w:rPr>
              <w:t>本单位</w:t>
            </w:r>
            <w:r>
              <w:rPr>
                <w:rFonts w:ascii="宋体" w:hAnsi="宋体" w:eastAsia="宋体"/>
                <w:sz w:val="16"/>
              </w:rPr>
              <w:t>本年度严格执行自治区党委“1+3+3+改革开放”总体部署，发挥了执法检查“法律巡视”监督利剑作用，已完成对全县人大开展提升履职能力培训，人大代表培训每年1次，认真履行好代表的职责，为轮台经济社会高质量发展和社会和谐稳定做出了新的更大的贡献。</w:t>
            </w:r>
          </w:p>
        </w:tc>
      </w:tr>
      <w:tr w14:paraId="51004B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4E3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B9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21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C5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8AF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A1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A54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ADD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B8A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D8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A87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DEC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AA2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F205">
            <w:pPr>
              <w:jc w:val="center"/>
            </w:pPr>
            <w:r>
              <w:rPr>
                <w:rFonts w:ascii="宋体" w:hAnsi="宋体" w:eastAsia="宋体"/>
                <w:sz w:val="16"/>
              </w:rPr>
              <w:t>偏差原因分析及改进措施</w:t>
            </w:r>
          </w:p>
        </w:tc>
      </w:tr>
      <w:tr w14:paraId="4F09ED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26E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D1D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C71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A556">
            <w:pPr>
              <w:jc w:val="center"/>
            </w:pPr>
            <w:r>
              <w:rPr>
                <w:rFonts w:ascii="宋体" w:hAnsi="宋体" w:eastAsia="宋体"/>
                <w:sz w:val="16"/>
              </w:rPr>
              <w:t>人大代表组织培训次数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3AE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6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05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64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6D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8D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56D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92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B4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B5E7">
            <w:pPr>
              <w:jc w:val="center"/>
            </w:pPr>
          </w:p>
        </w:tc>
      </w:tr>
      <w:tr w14:paraId="6AAF0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37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B5D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F3E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B9B1">
            <w:pPr>
              <w:jc w:val="center"/>
            </w:pPr>
            <w:r>
              <w:rPr>
                <w:rFonts w:ascii="宋体" w:hAnsi="宋体" w:eastAsia="宋体"/>
                <w:sz w:val="16"/>
              </w:rPr>
              <w:t>人大代表组织培训天数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4207">
            <w:pPr>
              <w:jc w:val="center"/>
            </w:pPr>
            <w:r>
              <w:rPr>
                <w:rFonts w:ascii="宋体" w:hAnsi="宋体" w:eastAsia="宋体"/>
                <w:sz w:val="16"/>
              </w:rPr>
              <w:t>&gt;=2天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1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66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66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C0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77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EF87">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49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FA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69DB">
            <w:pPr>
              <w:jc w:val="center"/>
            </w:pPr>
          </w:p>
        </w:tc>
      </w:tr>
      <w:tr w14:paraId="4BAB6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EB5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7D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74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0F51">
            <w:pPr>
              <w:jc w:val="center"/>
            </w:pPr>
            <w:r>
              <w:rPr>
                <w:rFonts w:ascii="宋体" w:hAnsi="宋体" w:eastAsia="宋体"/>
                <w:sz w:val="16"/>
              </w:rPr>
              <w:t>人大代表组织培训人数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9AD7">
            <w:pPr>
              <w:jc w:val="center"/>
            </w:pPr>
            <w:r>
              <w:rPr>
                <w:rFonts w:ascii="宋体" w:hAnsi="宋体" w:eastAsia="宋体"/>
                <w:sz w:val="16"/>
              </w:rPr>
              <w:t>&gt;=91人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B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4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1C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DE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B4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E7B5">
            <w:pPr>
              <w:jc w:val="center"/>
            </w:pPr>
            <w:r>
              <w:rPr>
                <w:rFonts w:ascii="宋体" w:hAnsi="宋体" w:eastAsia="宋体"/>
                <w:sz w:val="16"/>
              </w:rPr>
              <w:t>=91人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AE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61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3FB8">
            <w:pPr>
              <w:jc w:val="center"/>
            </w:pPr>
          </w:p>
        </w:tc>
      </w:tr>
      <w:tr w14:paraId="73C59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17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B4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66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9EBE">
            <w:pPr>
              <w:jc w:val="center"/>
            </w:pPr>
            <w:r>
              <w:rPr>
                <w:rFonts w:ascii="宋体" w:hAnsi="宋体" w:eastAsia="宋体"/>
                <w:sz w:val="16"/>
              </w:rPr>
              <w:t>人大代表培训出勤率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4B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9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2E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84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59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2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A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83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6C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1E6E">
            <w:pPr>
              <w:jc w:val="center"/>
            </w:pPr>
          </w:p>
        </w:tc>
      </w:tr>
      <w:tr w14:paraId="01220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87E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B7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7C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A568">
            <w:pPr>
              <w:jc w:val="center"/>
            </w:pPr>
            <w:r>
              <w:rPr>
                <w:rFonts w:ascii="宋体" w:hAnsi="宋体" w:eastAsia="宋体"/>
                <w:sz w:val="16"/>
              </w:rPr>
              <w:t>人大代表培训按期完成率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0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FF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20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CD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2D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9D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0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B3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22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FAA7">
            <w:pPr>
              <w:jc w:val="center"/>
            </w:pPr>
          </w:p>
        </w:tc>
      </w:tr>
      <w:tr w14:paraId="3F0F4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01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A8D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3F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8E40">
            <w:pPr>
              <w:jc w:val="center"/>
            </w:pPr>
            <w:r>
              <w:rPr>
                <w:rFonts w:ascii="宋体" w:hAnsi="宋体" w:eastAsia="宋体"/>
                <w:sz w:val="16"/>
              </w:rPr>
              <w:t>人大代表学习培训成本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D9D6">
            <w:pPr>
              <w:jc w:val="center"/>
            </w:pPr>
            <w:r>
              <w:rPr>
                <w:rFonts w:ascii="宋体" w:hAnsi="宋体" w:eastAsia="宋体"/>
                <w:sz w:val="16"/>
              </w:rPr>
              <w:t>&lt;=125.82元/人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03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DC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33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26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B6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35A7">
            <w:pPr>
              <w:jc w:val="center"/>
            </w:pPr>
            <w:r>
              <w:rPr>
                <w:rFonts w:ascii="宋体" w:hAnsi="宋体" w:eastAsia="宋体"/>
                <w:sz w:val="16"/>
              </w:rPr>
              <w:t>=125.82元/人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99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E6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227E">
            <w:pPr>
              <w:jc w:val="center"/>
            </w:pPr>
          </w:p>
        </w:tc>
      </w:tr>
      <w:tr w14:paraId="37C29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30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F4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14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32AF">
            <w:pPr>
              <w:jc w:val="center"/>
            </w:pPr>
            <w:r>
              <w:rPr>
                <w:rFonts w:ascii="宋体" w:hAnsi="宋体" w:eastAsia="宋体"/>
                <w:sz w:val="16"/>
              </w:rPr>
              <w:t>更好发挥执法检查“法律巡视”监督利剑作用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D47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D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71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5D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70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DB5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22B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96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50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A210">
            <w:pPr>
              <w:jc w:val="center"/>
            </w:pPr>
          </w:p>
        </w:tc>
      </w:tr>
      <w:tr w14:paraId="18B52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190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D5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17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1526">
            <w:pPr>
              <w:jc w:val="center"/>
            </w:pPr>
            <w:r>
              <w:rPr>
                <w:rFonts w:ascii="宋体" w:hAnsi="宋体" w:eastAsia="宋体"/>
                <w:sz w:val="16"/>
              </w:rPr>
              <w:t>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D8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E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41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FE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0F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52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80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C4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56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D94DF">
            <w:pPr>
              <w:jc w:val="center"/>
            </w:pPr>
          </w:p>
        </w:tc>
      </w:tr>
      <w:tr w14:paraId="596AC20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D212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7D1F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D139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D3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9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C22F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AC7B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F168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EFB3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C8F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AC5BCB"/>
        </w:tc>
      </w:tr>
    </w:tbl>
    <w:p w14:paraId="11840D5C">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14:paraId="334C37CA">
        <w:tblPrEx>
          <w:tblCellMar>
            <w:top w:w="0" w:type="dxa"/>
            <w:left w:w="108" w:type="dxa"/>
            <w:bottom w:w="0" w:type="dxa"/>
            <w:right w:w="108" w:type="dxa"/>
          </w:tblCellMar>
        </w:tblPrEx>
        <w:tc>
          <w:tcPr>
            <w:tcW w:w="8848" w:type="dxa"/>
            <w:gridSpan w:val="14"/>
            <w:vAlign w:val="center"/>
          </w:tcPr>
          <w:p w14:paraId="32AF029F">
            <w:pPr>
              <w:jc w:val="center"/>
            </w:pPr>
            <w:r>
              <w:rPr>
                <w:rFonts w:ascii="宋体" w:hAnsi="宋体" w:eastAsia="宋体"/>
                <w:sz w:val="24"/>
              </w:rPr>
              <w:t>项目支出绩效自评表</w:t>
            </w:r>
          </w:p>
        </w:tc>
      </w:tr>
      <w:tr w14:paraId="46AD5ECC">
        <w:tblPrEx>
          <w:tblCellMar>
            <w:top w:w="0" w:type="dxa"/>
            <w:left w:w="108" w:type="dxa"/>
            <w:bottom w:w="0" w:type="dxa"/>
            <w:right w:w="108" w:type="dxa"/>
          </w:tblCellMar>
        </w:tblPrEx>
        <w:tc>
          <w:tcPr>
            <w:tcW w:w="8848" w:type="dxa"/>
            <w:gridSpan w:val="14"/>
            <w:vAlign w:val="center"/>
          </w:tcPr>
          <w:p w14:paraId="1DCFDE68">
            <w:pPr>
              <w:jc w:val="center"/>
            </w:pPr>
            <w:r>
              <w:rPr>
                <w:rFonts w:ascii="宋体" w:hAnsi="宋体" w:eastAsia="宋体"/>
                <w:sz w:val="24"/>
              </w:rPr>
              <w:t>(2024年度)</w:t>
            </w:r>
          </w:p>
        </w:tc>
      </w:tr>
      <w:tr w14:paraId="181536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01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3A886A">
            <w:pPr>
              <w:jc w:val="center"/>
            </w:pPr>
            <w:r>
              <w:rPr>
                <w:rFonts w:ascii="宋体" w:hAnsi="宋体" w:eastAsia="宋体"/>
                <w:sz w:val="16"/>
              </w:rPr>
              <w:t>人大：巴财行</w:t>
            </w:r>
            <w:r>
              <w:rPr>
                <w:rFonts w:hint="eastAsia" w:ascii="宋体" w:hAnsi="宋体"/>
                <w:sz w:val="16"/>
                <w:lang w:eastAsia="zh-CN"/>
              </w:rPr>
              <w:t>〔2023〕50号</w:t>
            </w:r>
            <w:r>
              <w:rPr>
                <w:rFonts w:ascii="宋体" w:hAnsi="宋体" w:eastAsia="宋体"/>
                <w:sz w:val="16"/>
              </w:rPr>
              <w:t>2024年度自治区基层人大补助经费</w:t>
            </w:r>
          </w:p>
        </w:tc>
      </w:tr>
      <w:tr w14:paraId="798DCC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76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4B953B">
            <w:pPr>
              <w:jc w:val="center"/>
            </w:pPr>
            <w:r>
              <w:rPr>
                <w:rFonts w:ascii="宋体" w:hAnsi="宋体" w:eastAsia="宋体"/>
                <w:sz w:val="16"/>
              </w:rPr>
              <w:t>轮台县人民代表大会常务委员会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41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1C6389">
            <w:pPr>
              <w:jc w:val="center"/>
            </w:pPr>
            <w:r>
              <w:rPr>
                <w:rFonts w:ascii="宋体" w:hAnsi="宋体" w:eastAsia="宋体"/>
                <w:sz w:val="16"/>
              </w:rPr>
              <w:t>轮台县人民代表大会常务委员会</w:t>
            </w:r>
          </w:p>
        </w:tc>
      </w:tr>
      <w:tr w14:paraId="01BEFC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44FC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87B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54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F3E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D89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1BCF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0A8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0645">
            <w:pPr>
              <w:jc w:val="center"/>
            </w:pPr>
            <w:r>
              <w:rPr>
                <w:rFonts w:ascii="宋体" w:hAnsi="宋体" w:eastAsia="宋体"/>
                <w:sz w:val="16"/>
              </w:rPr>
              <w:t>得分</w:t>
            </w:r>
          </w:p>
        </w:tc>
      </w:tr>
      <w:tr w14:paraId="5AB2BD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1250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02B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56280">
            <w:pPr>
              <w:jc w:val="center"/>
            </w:pPr>
            <w:r>
              <w:rPr>
                <w:rFonts w:ascii="宋体" w:hAnsi="宋体" w:eastAsia="宋体"/>
                <w:sz w:val="16"/>
              </w:rPr>
              <w:t>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30F34">
            <w:pPr>
              <w:jc w:val="center"/>
            </w:pPr>
            <w:r>
              <w:rPr>
                <w:rFonts w:ascii="宋体" w:hAnsi="宋体" w:eastAsia="宋体"/>
                <w:sz w:val="16"/>
              </w:rPr>
              <w:t>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26EC4">
            <w:pPr>
              <w:jc w:val="center"/>
            </w:pPr>
            <w:r>
              <w:rPr>
                <w:rFonts w:ascii="宋体" w:hAnsi="宋体" w:eastAsia="宋体"/>
                <w:sz w:val="16"/>
              </w:rPr>
              <w:t>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431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63B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ECB4">
            <w:pPr>
              <w:jc w:val="center"/>
            </w:pPr>
            <w:r>
              <w:rPr>
                <w:rFonts w:ascii="宋体" w:hAnsi="宋体" w:eastAsia="宋体"/>
                <w:sz w:val="16"/>
              </w:rPr>
              <w:t>10.00</w:t>
            </w:r>
          </w:p>
        </w:tc>
      </w:tr>
      <w:tr w14:paraId="07427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0A7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35A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DA842">
            <w:pPr>
              <w:jc w:val="center"/>
            </w:pPr>
            <w:r>
              <w:rPr>
                <w:rFonts w:ascii="宋体" w:hAnsi="宋体" w:eastAsia="宋体"/>
                <w:sz w:val="16"/>
              </w:rPr>
              <w:t>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8AA0F">
            <w:pPr>
              <w:jc w:val="center"/>
            </w:pPr>
            <w:r>
              <w:rPr>
                <w:rFonts w:ascii="宋体" w:hAnsi="宋体" w:eastAsia="宋体"/>
                <w:sz w:val="16"/>
              </w:rPr>
              <w:t>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9591D">
            <w:pPr>
              <w:jc w:val="center"/>
            </w:pPr>
            <w:r>
              <w:rPr>
                <w:rFonts w:ascii="宋体" w:hAnsi="宋体" w:eastAsia="宋体"/>
                <w:sz w:val="16"/>
              </w:rPr>
              <w:t>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912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9BE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F270">
            <w:pPr>
              <w:jc w:val="center"/>
            </w:pPr>
            <w:r>
              <w:rPr>
                <w:rFonts w:ascii="宋体" w:hAnsi="宋体" w:eastAsia="宋体"/>
                <w:sz w:val="16"/>
              </w:rPr>
              <w:t>-</w:t>
            </w:r>
          </w:p>
        </w:tc>
      </w:tr>
      <w:tr w14:paraId="2B60F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300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F77E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8F1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4E3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C4A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6EB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77F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044D">
            <w:pPr>
              <w:jc w:val="center"/>
            </w:pPr>
            <w:r>
              <w:rPr>
                <w:rFonts w:ascii="宋体" w:hAnsi="宋体" w:eastAsia="宋体"/>
                <w:sz w:val="16"/>
              </w:rPr>
              <w:t>-</w:t>
            </w:r>
          </w:p>
        </w:tc>
      </w:tr>
      <w:tr w14:paraId="1794F1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D45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2E26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C7A6CF">
            <w:pPr>
              <w:jc w:val="center"/>
            </w:pPr>
            <w:r>
              <w:rPr>
                <w:rFonts w:ascii="宋体" w:hAnsi="宋体" w:eastAsia="宋体"/>
                <w:sz w:val="16"/>
              </w:rPr>
              <w:t>总体目标完成情况</w:t>
            </w:r>
          </w:p>
        </w:tc>
      </w:tr>
      <w:tr w14:paraId="4FE39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702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70C54">
            <w:pPr>
              <w:jc w:val="both"/>
            </w:pPr>
            <w:r>
              <w:rPr>
                <w:rFonts w:ascii="宋体" w:hAnsi="宋体" w:eastAsia="宋体"/>
                <w:sz w:val="16"/>
              </w:rPr>
              <w:t>紧扣自治区党委“1+3+3+改革开放”总体部署，发挥执法检查“法律巡视”监督利剑作用，提高监督实效，切实行使好宪法法律赋予的监督权：目标1：计划对全县8个乡镇开展执法检查，每个乡镇每年不少于1次，改善社会公平正义氛围；目标2：计划对全县8个乡镇开展视察调研活动，每个乡镇每年不少于1次，解决群众关注热点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386530">
            <w:pPr>
              <w:jc w:val="both"/>
            </w:pPr>
            <w:r>
              <w:rPr>
                <w:rFonts w:hint="eastAsia" w:ascii="宋体" w:hAnsi="宋体"/>
                <w:sz w:val="16"/>
                <w:lang w:eastAsia="zh-CN"/>
              </w:rPr>
              <w:t>本单位</w:t>
            </w:r>
            <w:r>
              <w:rPr>
                <w:rFonts w:ascii="宋体" w:hAnsi="宋体" w:eastAsia="宋体"/>
                <w:sz w:val="16"/>
              </w:rPr>
              <w:t>本年度严格执行自治区党委“1+3+3+改革开放”总体部署，今年已完成开展执法检查8次，开展重点领域调研8次，改善了社会公平正义氛围，解决了群众关注热点问题。</w:t>
            </w:r>
          </w:p>
        </w:tc>
      </w:tr>
      <w:tr w14:paraId="2B984B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2410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DA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BE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33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387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23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BCFF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AD2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2F7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4C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F18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D90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FCA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B358">
            <w:pPr>
              <w:jc w:val="center"/>
            </w:pPr>
            <w:r>
              <w:rPr>
                <w:rFonts w:ascii="宋体" w:hAnsi="宋体" w:eastAsia="宋体"/>
                <w:sz w:val="16"/>
              </w:rPr>
              <w:t>偏差原因分析及改进措施</w:t>
            </w:r>
          </w:p>
        </w:tc>
      </w:tr>
      <w:tr w14:paraId="4543A5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F22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92C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537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3A20">
            <w:pPr>
              <w:jc w:val="center"/>
            </w:pPr>
            <w:r>
              <w:rPr>
                <w:rFonts w:ascii="宋体" w:hAnsi="宋体" w:eastAsia="宋体"/>
                <w:sz w:val="16"/>
              </w:rPr>
              <w:t>开展执法检查次数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1C4C">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B9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90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2D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9C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95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39C8">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5A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52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3803">
            <w:pPr>
              <w:jc w:val="center"/>
            </w:pPr>
          </w:p>
        </w:tc>
      </w:tr>
      <w:tr w14:paraId="5C731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C85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9F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1D7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37AA">
            <w:pPr>
              <w:jc w:val="center"/>
            </w:pPr>
            <w:r>
              <w:rPr>
                <w:rFonts w:ascii="宋体" w:hAnsi="宋体" w:eastAsia="宋体"/>
                <w:sz w:val="16"/>
              </w:rPr>
              <w:t>开展重点领域调研次数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802D">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E0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4D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4C6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B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EA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6DD1">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C9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A4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21F4">
            <w:pPr>
              <w:jc w:val="center"/>
            </w:pPr>
          </w:p>
        </w:tc>
      </w:tr>
      <w:tr w14:paraId="6EF85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97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31B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621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FEF7">
            <w:pPr>
              <w:jc w:val="center"/>
            </w:pPr>
            <w:r>
              <w:rPr>
                <w:rFonts w:ascii="宋体" w:hAnsi="宋体" w:eastAsia="宋体"/>
                <w:sz w:val="16"/>
              </w:rPr>
              <w:t>执法检查乡镇覆盖率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D6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D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CE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33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D0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70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CE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0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76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FAF5">
            <w:pPr>
              <w:jc w:val="center"/>
            </w:pPr>
          </w:p>
        </w:tc>
      </w:tr>
      <w:tr w14:paraId="1660E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B2A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9A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08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0B95">
            <w:pPr>
              <w:jc w:val="center"/>
            </w:pPr>
            <w:r>
              <w:rPr>
                <w:rFonts w:ascii="宋体" w:hAnsi="宋体" w:eastAsia="宋体"/>
                <w:sz w:val="16"/>
              </w:rPr>
              <w:t>重点领域调研乡镇覆盖率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BA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6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E7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D7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B8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8C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10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2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E1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C422">
            <w:pPr>
              <w:jc w:val="center"/>
            </w:pPr>
          </w:p>
        </w:tc>
      </w:tr>
      <w:tr w14:paraId="691E4E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74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30A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F6F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9B1D">
            <w:pPr>
              <w:jc w:val="center"/>
            </w:pPr>
            <w:r>
              <w:rPr>
                <w:rFonts w:ascii="宋体" w:hAnsi="宋体" w:eastAsia="宋体"/>
                <w:sz w:val="16"/>
              </w:rPr>
              <w:t>执法检查及时率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9B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1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52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40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DC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F2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E6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1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4D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578E">
            <w:pPr>
              <w:jc w:val="center"/>
            </w:pPr>
          </w:p>
        </w:tc>
      </w:tr>
      <w:tr w14:paraId="0545D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796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AD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DA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FBB8">
            <w:pPr>
              <w:jc w:val="center"/>
            </w:pPr>
            <w:r>
              <w:rPr>
                <w:rFonts w:ascii="宋体" w:hAnsi="宋体" w:eastAsia="宋体"/>
                <w:sz w:val="16"/>
              </w:rPr>
              <w:t>重点领域调研及时率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14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4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E3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37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18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18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57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3C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50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AD70">
            <w:pPr>
              <w:jc w:val="center"/>
            </w:pPr>
          </w:p>
        </w:tc>
      </w:tr>
      <w:tr w14:paraId="29175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0BC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6C70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66D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2A92">
            <w:pPr>
              <w:jc w:val="center"/>
            </w:pPr>
            <w:r>
              <w:rPr>
                <w:rFonts w:ascii="宋体" w:hAnsi="宋体" w:eastAsia="宋体"/>
                <w:sz w:val="16"/>
              </w:rPr>
              <w:t>开展执法检查经费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532C">
            <w:pPr>
              <w:jc w:val="center"/>
            </w:pPr>
            <w:r>
              <w:rPr>
                <w:rFonts w:ascii="宋体" w:hAnsi="宋体" w:eastAsia="宋体"/>
                <w:sz w:val="16"/>
              </w:rPr>
              <w:t>&lt;=0.5175万元/次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65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AD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7F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33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B3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0FBB">
            <w:pPr>
              <w:jc w:val="center"/>
            </w:pPr>
            <w:r>
              <w:rPr>
                <w:rFonts w:ascii="宋体" w:hAnsi="宋体" w:eastAsia="宋体"/>
                <w:sz w:val="16"/>
              </w:rPr>
              <w:t>=0.5175万元/次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2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82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3CC0">
            <w:pPr>
              <w:jc w:val="center"/>
            </w:pPr>
          </w:p>
        </w:tc>
      </w:tr>
      <w:tr w14:paraId="55110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33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13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89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1BC9">
            <w:pPr>
              <w:jc w:val="center"/>
            </w:pPr>
            <w:r>
              <w:rPr>
                <w:rFonts w:ascii="宋体" w:hAnsi="宋体" w:eastAsia="宋体"/>
                <w:sz w:val="16"/>
              </w:rPr>
              <w:t>开展调研经费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980D">
            <w:pPr>
              <w:jc w:val="center"/>
            </w:pPr>
            <w:r>
              <w:rPr>
                <w:rFonts w:ascii="宋体" w:hAnsi="宋体" w:eastAsia="宋体"/>
                <w:sz w:val="16"/>
              </w:rPr>
              <w:t>&lt;=0.4875万元/次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F8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31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F1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35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FF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4C77">
            <w:pPr>
              <w:jc w:val="center"/>
            </w:pPr>
            <w:r>
              <w:rPr>
                <w:rFonts w:ascii="宋体" w:hAnsi="宋体" w:eastAsia="宋体"/>
                <w:sz w:val="16"/>
              </w:rPr>
              <w:t>=0.4875万元/次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3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94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3C23">
            <w:pPr>
              <w:jc w:val="center"/>
            </w:pPr>
          </w:p>
        </w:tc>
      </w:tr>
      <w:tr w14:paraId="35A6C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705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4A0E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938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67D3">
            <w:pPr>
              <w:jc w:val="center"/>
            </w:pPr>
            <w:r>
              <w:rPr>
                <w:rFonts w:ascii="宋体" w:hAnsi="宋体" w:eastAsia="宋体"/>
                <w:sz w:val="16"/>
              </w:rPr>
              <w:t>改善社会公平正义氛围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1DA7">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1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12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92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95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C93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1FB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28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67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9127">
            <w:pPr>
              <w:jc w:val="center"/>
            </w:pPr>
          </w:p>
        </w:tc>
      </w:tr>
      <w:tr w14:paraId="10450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708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D8C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FB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5230">
            <w:pPr>
              <w:jc w:val="center"/>
            </w:pPr>
            <w:r>
              <w:rPr>
                <w:rFonts w:ascii="宋体" w:hAnsi="宋体" w:eastAsia="宋体"/>
                <w:sz w:val="16"/>
              </w:rPr>
              <w:t>解决群众关注热点问题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BBE6">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ED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C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5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7B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E7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EC9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A3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39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7E0B">
            <w:pPr>
              <w:jc w:val="center"/>
            </w:pPr>
          </w:p>
        </w:tc>
      </w:tr>
      <w:tr w14:paraId="25D50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3D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41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6B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DD5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8A1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10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A1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F7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0F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D2C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319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0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14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114D">
            <w:pPr>
              <w:jc w:val="center"/>
            </w:pPr>
          </w:p>
        </w:tc>
      </w:tr>
      <w:tr w14:paraId="2DBE36D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2BB8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FDDC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96CC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A8F6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C6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10A4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1DAE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3F9B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ED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848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6A7141"/>
        </w:tc>
      </w:tr>
    </w:tbl>
    <w:p w14:paraId="271293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E385C50">
        <w:tblPrEx>
          <w:tblCellMar>
            <w:top w:w="0" w:type="dxa"/>
            <w:left w:w="108" w:type="dxa"/>
            <w:bottom w:w="0" w:type="dxa"/>
            <w:right w:w="108" w:type="dxa"/>
          </w:tblCellMar>
        </w:tblPrEx>
        <w:tc>
          <w:tcPr>
            <w:tcW w:w="8848" w:type="dxa"/>
            <w:gridSpan w:val="14"/>
            <w:vAlign w:val="center"/>
          </w:tcPr>
          <w:p w14:paraId="44CE4FD2">
            <w:pPr>
              <w:jc w:val="center"/>
            </w:pPr>
            <w:r>
              <w:rPr>
                <w:rFonts w:ascii="宋体" w:hAnsi="宋体" w:eastAsia="宋体"/>
                <w:sz w:val="24"/>
              </w:rPr>
              <w:t>项目支出绩效自评表</w:t>
            </w:r>
          </w:p>
        </w:tc>
      </w:tr>
      <w:tr w14:paraId="16A059B1">
        <w:tblPrEx>
          <w:tblCellMar>
            <w:top w:w="0" w:type="dxa"/>
            <w:left w:w="108" w:type="dxa"/>
            <w:bottom w:w="0" w:type="dxa"/>
            <w:right w:w="108" w:type="dxa"/>
          </w:tblCellMar>
        </w:tblPrEx>
        <w:tc>
          <w:tcPr>
            <w:tcW w:w="8848" w:type="dxa"/>
            <w:gridSpan w:val="14"/>
            <w:vAlign w:val="center"/>
          </w:tcPr>
          <w:p w14:paraId="07AFF39D">
            <w:pPr>
              <w:jc w:val="center"/>
            </w:pPr>
            <w:r>
              <w:rPr>
                <w:rFonts w:ascii="宋体" w:hAnsi="宋体" w:eastAsia="宋体"/>
                <w:sz w:val="24"/>
              </w:rPr>
              <w:t>(2024年度)</w:t>
            </w:r>
          </w:p>
        </w:tc>
      </w:tr>
      <w:tr w14:paraId="3FA176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85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828CA6">
            <w:pPr>
              <w:jc w:val="center"/>
            </w:pPr>
            <w:r>
              <w:rPr>
                <w:rFonts w:ascii="宋体" w:hAnsi="宋体" w:eastAsia="宋体"/>
                <w:sz w:val="16"/>
              </w:rPr>
              <w:t>人大：巴财行</w:t>
            </w:r>
            <w:r>
              <w:rPr>
                <w:rFonts w:hint="eastAsia" w:ascii="宋体" w:hAnsi="宋体"/>
                <w:sz w:val="16"/>
                <w:lang w:eastAsia="zh-CN"/>
              </w:rPr>
              <w:t>〔2023〕53号</w:t>
            </w:r>
            <w:r>
              <w:rPr>
                <w:rFonts w:ascii="宋体" w:hAnsi="宋体" w:eastAsia="宋体"/>
                <w:sz w:val="16"/>
              </w:rPr>
              <w:t>2024年履行人大职能和提升代表履职能力项目</w:t>
            </w:r>
          </w:p>
        </w:tc>
      </w:tr>
      <w:tr w14:paraId="5B1727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E0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BA749">
            <w:pPr>
              <w:jc w:val="center"/>
            </w:pPr>
            <w:r>
              <w:rPr>
                <w:rFonts w:ascii="宋体" w:hAnsi="宋体" w:eastAsia="宋体"/>
                <w:sz w:val="16"/>
              </w:rPr>
              <w:t>轮台县人民代表大会常务委员会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09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B6D511">
            <w:pPr>
              <w:jc w:val="center"/>
            </w:pPr>
            <w:r>
              <w:rPr>
                <w:rFonts w:ascii="宋体" w:hAnsi="宋体" w:eastAsia="宋体"/>
                <w:sz w:val="16"/>
              </w:rPr>
              <w:t>轮台县人民代表大会常务委员会</w:t>
            </w:r>
          </w:p>
        </w:tc>
      </w:tr>
      <w:tr w14:paraId="237409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B159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638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794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A0C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781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917E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C1A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B394">
            <w:pPr>
              <w:jc w:val="center"/>
            </w:pPr>
            <w:r>
              <w:rPr>
                <w:rFonts w:ascii="宋体" w:hAnsi="宋体" w:eastAsia="宋体"/>
                <w:sz w:val="16"/>
              </w:rPr>
              <w:t>得分</w:t>
            </w:r>
          </w:p>
        </w:tc>
      </w:tr>
      <w:tr w14:paraId="04F6F4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1C7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AD1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DCDA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D9F4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3F1E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631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8B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C985">
            <w:pPr>
              <w:jc w:val="center"/>
            </w:pPr>
            <w:r>
              <w:rPr>
                <w:rFonts w:ascii="宋体" w:hAnsi="宋体" w:eastAsia="宋体"/>
                <w:sz w:val="16"/>
              </w:rPr>
              <w:t>10.00</w:t>
            </w:r>
          </w:p>
        </w:tc>
      </w:tr>
      <w:tr w14:paraId="39D96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2E2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85D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631A3">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064A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F768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DC5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1BC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B9A8">
            <w:pPr>
              <w:jc w:val="center"/>
            </w:pPr>
            <w:r>
              <w:rPr>
                <w:rFonts w:ascii="宋体" w:hAnsi="宋体" w:eastAsia="宋体"/>
                <w:sz w:val="16"/>
              </w:rPr>
              <w:t>-</w:t>
            </w:r>
          </w:p>
        </w:tc>
      </w:tr>
      <w:tr w14:paraId="10042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6C0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F5A8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7FB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A88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E1F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7BC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084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B568">
            <w:pPr>
              <w:jc w:val="center"/>
            </w:pPr>
            <w:r>
              <w:rPr>
                <w:rFonts w:ascii="宋体" w:hAnsi="宋体" w:eastAsia="宋体"/>
                <w:sz w:val="16"/>
              </w:rPr>
              <w:t>-</w:t>
            </w:r>
          </w:p>
        </w:tc>
      </w:tr>
      <w:tr w14:paraId="3BCE2D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41D5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AC2A3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58D46">
            <w:pPr>
              <w:jc w:val="center"/>
            </w:pPr>
            <w:r>
              <w:rPr>
                <w:rFonts w:ascii="宋体" w:hAnsi="宋体" w:eastAsia="宋体"/>
                <w:sz w:val="16"/>
              </w:rPr>
              <w:t>总体目标完成情况</w:t>
            </w:r>
          </w:p>
        </w:tc>
      </w:tr>
      <w:tr w14:paraId="64BA6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0FE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F0A96">
            <w:pPr>
              <w:jc w:val="both"/>
            </w:pPr>
            <w:r>
              <w:rPr>
                <w:rFonts w:ascii="宋体" w:hAnsi="宋体" w:eastAsia="宋体"/>
                <w:sz w:val="16"/>
              </w:rPr>
              <w:t>紧扣自治区党委“1+3+3+改革开放”总体部署，发挥执法检查“法律巡视”监督利剑作用，提高监督实效，切实行使好宪法法律赋予的监督权：</w:t>
            </w:r>
            <w:r>
              <w:rPr>
                <w:rFonts w:ascii="宋体" w:hAnsi="宋体" w:eastAsia="宋体"/>
                <w:sz w:val="16"/>
              </w:rPr>
              <w:br w:type="textWrapping"/>
            </w:r>
            <w:r>
              <w:rPr>
                <w:rFonts w:ascii="宋体" w:hAnsi="宋体" w:eastAsia="宋体"/>
                <w:sz w:val="16"/>
              </w:rPr>
              <w:t>目标1：计划州人大代表履职补助28人,提升履职能力；</w:t>
            </w:r>
            <w:r>
              <w:rPr>
                <w:rFonts w:ascii="宋体" w:hAnsi="宋体" w:eastAsia="宋体"/>
                <w:sz w:val="16"/>
              </w:rPr>
              <w:br w:type="textWrapping"/>
            </w:r>
            <w:r>
              <w:rPr>
                <w:rFonts w:ascii="宋体" w:hAnsi="宋体" w:eastAsia="宋体"/>
                <w:sz w:val="16"/>
              </w:rPr>
              <w:t>目标2：计划人大代表履职补助发放5个乡镇，为提升县、乡人大履职能力，切实提高人大代表的履职能力和工作水平。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265311">
            <w:pPr>
              <w:jc w:val="both"/>
            </w:pPr>
            <w:r>
              <w:rPr>
                <w:rFonts w:ascii="宋体" w:hAnsi="宋体" w:eastAsia="宋体"/>
                <w:sz w:val="16"/>
              </w:rPr>
              <w:t>提高监督实效，切实行使好宪法法律赋予的监督权,为提升人大代表履职能力，更</w:t>
            </w:r>
            <w:r>
              <w:rPr>
                <w:rFonts w:hint="eastAsia" w:ascii="宋体" w:hAnsi="宋体"/>
                <w:sz w:val="16"/>
                <w:lang w:eastAsia="zh-CN"/>
              </w:rPr>
              <w:t>好地</w:t>
            </w:r>
            <w:r>
              <w:rPr>
                <w:rFonts w:ascii="宋体" w:hAnsi="宋体" w:eastAsia="宋体"/>
                <w:sz w:val="16"/>
              </w:rPr>
              <w:t>助力我县经济社会高质量发展。</w:t>
            </w:r>
          </w:p>
        </w:tc>
      </w:tr>
      <w:tr w14:paraId="2F5884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CD67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D1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9B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80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5C6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70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AD5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D46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429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2D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5C4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DF4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DFB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F6A4">
            <w:pPr>
              <w:jc w:val="center"/>
            </w:pPr>
            <w:r>
              <w:rPr>
                <w:rFonts w:ascii="宋体" w:hAnsi="宋体" w:eastAsia="宋体"/>
                <w:sz w:val="16"/>
              </w:rPr>
              <w:t>偏差原因分析及改进措施</w:t>
            </w:r>
          </w:p>
        </w:tc>
      </w:tr>
      <w:tr w14:paraId="709FF7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8EC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25FD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1A1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F98C">
            <w:pPr>
              <w:jc w:val="center"/>
            </w:pPr>
            <w:r>
              <w:rPr>
                <w:rFonts w:ascii="宋体" w:hAnsi="宋体" w:eastAsia="宋体"/>
                <w:sz w:val="16"/>
              </w:rPr>
              <w:t>州人大代表履职补助人数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4F3B">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8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35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A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31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DD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F911">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37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EC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1CB0">
            <w:pPr>
              <w:jc w:val="center"/>
            </w:pPr>
          </w:p>
        </w:tc>
      </w:tr>
      <w:tr w14:paraId="2825F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BD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5B1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A1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E8E7">
            <w:pPr>
              <w:jc w:val="center"/>
            </w:pPr>
            <w:r>
              <w:rPr>
                <w:rFonts w:ascii="宋体" w:hAnsi="宋体" w:eastAsia="宋体"/>
                <w:sz w:val="16"/>
              </w:rPr>
              <w:t>人大代表履职补助乡镇个数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9957">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E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D4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19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7F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CA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B64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35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69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2449">
            <w:pPr>
              <w:jc w:val="center"/>
            </w:pPr>
          </w:p>
        </w:tc>
      </w:tr>
      <w:tr w14:paraId="536657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78E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76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13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F239">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B1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D8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B8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43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98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D2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D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7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6C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6233">
            <w:pPr>
              <w:jc w:val="center"/>
            </w:pPr>
          </w:p>
        </w:tc>
      </w:tr>
      <w:tr w14:paraId="53FE4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C9B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6F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46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24DA">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85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A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66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0E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9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F5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6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71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61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C26B">
            <w:pPr>
              <w:jc w:val="center"/>
            </w:pPr>
          </w:p>
        </w:tc>
      </w:tr>
      <w:tr w14:paraId="62699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163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786B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CFC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FF5A">
            <w:pPr>
              <w:jc w:val="center"/>
            </w:pPr>
            <w:r>
              <w:rPr>
                <w:rFonts w:ascii="宋体" w:hAnsi="宋体" w:eastAsia="宋体"/>
                <w:sz w:val="16"/>
              </w:rPr>
              <w:t>州人大代表履职补助成本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30D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03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C36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48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3A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67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2D9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9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52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1C7D">
            <w:pPr>
              <w:jc w:val="center"/>
            </w:pPr>
          </w:p>
        </w:tc>
      </w:tr>
      <w:tr w14:paraId="54E77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410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8E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784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630C">
            <w:pPr>
              <w:jc w:val="center"/>
            </w:pPr>
            <w:r>
              <w:rPr>
                <w:rFonts w:ascii="宋体" w:hAnsi="宋体" w:eastAsia="宋体"/>
                <w:sz w:val="16"/>
              </w:rPr>
              <w:t>人大代表履职补助乡镇成本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DE65">
            <w:pPr>
              <w:jc w:val="center"/>
            </w:pPr>
            <w:r>
              <w:rPr>
                <w:rFonts w:ascii="宋体" w:hAnsi="宋体" w:eastAsia="宋体"/>
                <w:sz w:val="16"/>
              </w:rPr>
              <w:t>&lt;=5000元/个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E6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4F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E36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CB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8B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3407">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B8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956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26ED">
            <w:pPr>
              <w:jc w:val="center"/>
            </w:pPr>
          </w:p>
        </w:tc>
      </w:tr>
      <w:tr w14:paraId="66FF8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7DF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42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CB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7E1F">
            <w:pPr>
              <w:jc w:val="center"/>
            </w:pPr>
            <w:r>
              <w:rPr>
                <w:rFonts w:ascii="宋体" w:hAnsi="宋体" w:eastAsia="宋体"/>
                <w:sz w:val="16"/>
              </w:rPr>
              <w:t>提升州人大代表履职能力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BAB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7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33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D4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DC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05E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0E2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69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48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BA4D">
            <w:pPr>
              <w:jc w:val="center"/>
            </w:pPr>
          </w:p>
        </w:tc>
      </w:tr>
      <w:tr w14:paraId="653FB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22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26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DE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A5E9">
            <w:pPr>
              <w:jc w:val="center"/>
            </w:pPr>
            <w:r>
              <w:rPr>
                <w:rFonts w:ascii="宋体" w:hAnsi="宋体" w:eastAsia="宋体"/>
                <w:sz w:val="16"/>
              </w:rPr>
              <w:t>受益人大代表满意度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53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C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E8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5B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A6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4B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54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74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C5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52C4">
            <w:pPr>
              <w:jc w:val="center"/>
            </w:pPr>
          </w:p>
        </w:tc>
      </w:tr>
      <w:tr w14:paraId="4BE454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9EAE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0107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4301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256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B9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A4BF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9F0F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9462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E21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851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58D7D7"/>
        </w:tc>
      </w:tr>
    </w:tbl>
    <w:p w14:paraId="409770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40D21DCE">
        <w:tblPrEx>
          <w:tblCellMar>
            <w:top w:w="0" w:type="dxa"/>
            <w:left w:w="108" w:type="dxa"/>
            <w:bottom w:w="0" w:type="dxa"/>
            <w:right w:w="108" w:type="dxa"/>
          </w:tblCellMar>
        </w:tblPrEx>
        <w:tc>
          <w:tcPr>
            <w:tcW w:w="8848" w:type="dxa"/>
            <w:gridSpan w:val="14"/>
            <w:vAlign w:val="center"/>
          </w:tcPr>
          <w:p w14:paraId="68EB6DFD">
            <w:pPr>
              <w:jc w:val="center"/>
            </w:pPr>
            <w:r>
              <w:rPr>
                <w:rFonts w:ascii="宋体" w:hAnsi="宋体" w:eastAsia="宋体"/>
                <w:sz w:val="24"/>
              </w:rPr>
              <w:t>项目支出绩效自评表</w:t>
            </w:r>
          </w:p>
        </w:tc>
      </w:tr>
      <w:tr w14:paraId="7148B48C">
        <w:tblPrEx>
          <w:tblCellMar>
            <w:top w:w="0" w:type="dxa"/>
            <w:left w:w="108" w:type="dxa"/>
            <w:bottom w:w="0" w:type="dxa"/>
            <w:right w:w="108" w:type="dxa"/>
          </w:tblCellMar>
        </w:tblPrEx>
        <w:tc>
          <w:tcPr>
            <w:tcW w:w="8848" w:type="dxa"/>
            <w:gridSpan w:val="14"/>
            <w:vAlign w:val="center"/>
          </w:tcPr>
          <w:p w14:paraId="49D40656">
            <w:pPr>
              <w:jc w:val="center"/>
            </w:pPr>
            <w:r>
              <w:rPr>
                <w:rFonts w:ascii="宋体" w:hAnsi="宋体" w:eastAsia="宋体"/>
                <w:sz w:val="24"/>
              </w:rPr>
              <w:t>(2024年度)</w:t>
            </w:r>
          </w:p>
        </w:tc>
      </w:tr>
      <w:tr w14:paraId="616979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CC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9C08C4">
            <w:pPr>
              <w:jc w:val="center"/>
            </w:pPr>
            <w:r>
              <w:rPr>
                <w:rFonts w:ascii="宋体" w:hAnsi="宋体" w:eastAsia="宋体"/>
                <w:sz w:val="16"/>
              </w:rPr>
              <w:t>人大：预算联网监督系统建设经费</w:t>
            </w:r>
          </w:p>
        </w:tc>
      </w:tr>
      <w:tr w14:paraId="7C5EFE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BB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A3364">
            <w:pPr>
              <w:jc w:val="center"/>
            </w:pPr>
            <w:r>
              <w:rPr>
                <w:rFonts w:ascii="宋体" w:hAnsi="宋体" w:eastAsia="宋体"/>
                <w:sz w:val="16"/>
              </w:rPr>
              <w:t>轮台县人民代表大会常务委员会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8C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9F2234">
            <w:pPr>
              <w:jc w:val="center"/>
            </w:pPr>
            <w:r>
              <w:rPr>
                <w:rFonts w:ascii="宋体" w:hAnsi="宋体" w:eastAsia="宋体"/>
                <w:sz w:val="16"/>
              </w:rPr>
              <w:t>轮台县人民代表大会常务委员会</w:t>
            </w:r>
          </w:p>
        </w:tc>
      </w:tr>
      <w:tr w14:paraId="288144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3326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CA5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CA9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695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80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844F1">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CDD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53B9">
            <w:pPr>
              <w:jc w:val="center"/>
            </w:pPr>
            <w:r>
              <w:rPr>
                <w:rFonts w:ascii="宋体" w:hAnsi="宋体" w:eastAsia="宋体"/>
                <w:sz w:val="16"/>
              </w:rPr>
              <w:t>得分</w:t>
            </w:r>
          </w:p>
        </w:tc>
      </w:tr>
      <w:tr w14:paraId="24CE4A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7B3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2BE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BA57F">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62ABB">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B54DF">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940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5A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DCEF">
            <w:pPr>
              <w:jc w:val="center"/>
            </w:pPr>
            <w:r>
              <w:rPr>
                <w:rFonts w:ascii="宋体" w:hAnsi="宋体" w:eastAsia="宋体"/>
                <w:sz w:val="16"/>
              </w:rPr>
              <w:t>10.00</w:t>
            </w:r>
          </w:p>
        </w:tc>
      </w:tr>
      <w:tr w14:paraId="58754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E37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A92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8D161">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A7F84">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48343">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2B4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056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BF24">
            <w:pPr>
              <w:jc w:val="center"/>
            </w:pPr>
            <w:r>
              <w:rPr>
                <w:rFonts w:ascii="宋体" w:hAnsi="宋体" w:eastAsia="宋体"/>
                <w:sz w:val="16"/>
              </w:rPr>
              <w:t>-</w:t>
            </w:r>
          </w:p>
        </w:tc>
      </w:tr>
      <w:tr w14:paraId="735CA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7E3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B78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FBE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7C2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0CB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D7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459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EA8A">
            <w:pPr>
              <w:jc w:val="center"/>
            </w:pPr>
            <w:r>
              <w:rPr>
                <w:rFonts w:ascii="宋体" w:hAnsi="宋体" w:eastAsia="宋体"/>
                <w:sz w:val="16"/>
              </w:rPr>
              <w:t>-</w:t>
            </w:r>
          </w:p>
        </w:tc>
      </w:tr>
      <w:tr w14:paraId="39F80F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CB6D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312DC0">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3F7268">
            <w:pPr>
              <w:jc w:val="center"/>
            </w:pPr>
            <w:r>
              <w:rPr>
                <w:rFonts w:ascii="宋体" w:hAnsi="宋体" w:eastAsia="宋体"/>
                <w:sz w:val="16"/>
              </w:rPr>
              <w:t>总体目标完成情况</w:t>
            </w:r>
          </w:p>
        </w:tc>
      </w:tr>
      <w:tr w14:paraId="31396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123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6392D">
            <w:pPr>
              <w:jc w:val="both"/>
            </w:pPr>
            <w:r>
              <w:rPr>
                <w:rFonts w:ascii="宋体" w:hAnsi="宋体" w:eastAsia="宋体"/>
                <w:sz w:val="16"/>
              </w:rPr>
              <w:t>为了提高轮台县人大工作质量，保障人大预算联网监督系统正常运行，实施以下项目：</w:t>
            </w:r>
            <w:r>
              <w:rPr>
                <w:rFonts w:ascii="宋体" w:hAnsi="宋体" w:eastAsia="宋体"/>
                <w:sz w:val="16"/>
              </w:rPr>
              <w:br w:type="textWrapping"/>
            </w:r>
            <w:r>
              <w:rPr>
                <w:rFonts w:ascii="宋体" w:hAnsi="宋体" w:eastAsia="宋体"/>
                <w:sz w:val="16"/>
              </w:rPr>
              <w:t>目标1：保障人大预算联网监督平台系统全年正常运转，保障人大预算联网监督系统正常运行，切实提高工作效率。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F885C8">
            <w:pPr>
              <w:jc w:val="both"/>
            </w:pPr>
            <w:r>
              <w:rPr>
                <w:rFonts w:hint="eastAsia" w:ascii="宋体" w:hAnsi="宋体"/>
                <w:sz w:val="16"/>
                <w:lang w:eastAsia="zh-CN"/>
              </w:rPr>
              <w:t>本单位</w:t>
            </w:r>
            <w:r>
              <w:rPr>
                <w:rFonts w:ascii="宋体" w:hAnsi="宋体" w:eastAsia="宋体"/>
                <w:sz w:val="16"/>
              </w:rPr>
              <w:t>本年度提高了轮台县人大工作质量，已完成保障人大预算联网监督平台系统全年正常运转，切实提高了工作效率。</w:t>
            </w:r>
          </w:p>
        </w:tc>
      </w:tr>
      <w:tr w14:paraId="4FF1A9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FBE6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85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D3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C8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FFF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4B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35A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CB5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7F6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5F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59E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2E4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D8A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D2E3">
            <w:pPr>
              <w:jc w:val="center"/>
            </w:pPr>
            <w:r>
              <w:rPr>
                <w:rFonts w:ascii="宋体" w:hAnsi="宋体" w:eastAsia="宋体"/>
                <w:sz w:val="16"/>
              </w:rPr>
              <w:t>偏差原因分析及改进措施</w:t>
            </w:r>
          </w:p>
        </w:tc>
      </w:tr>
      <w:tr w14:paraId="635FF2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64B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9670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95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1B8E">
            <w:pPr>
              <w:jc w:val="center"/>
            </w:pPr>
            <w:r>
              <w:rPr>
                <w:rFonts w:ascii="宋体" w:hAnsi="宋体" w:eastAsia="宋体"/>
                <w:sz w:val="16"/>
              </w:rPr>
              <w:t>运行维护预算联网监督系统个数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139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B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E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FD1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33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4E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4F2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B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DE1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BE32">
            <w:pPr>
              <w:jc w:val="center"/>
            </w:pPr>
          </w:p>
        </w:tc>
      </w:tr>
      <w:tr w14:paraId="1B850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CD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DD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8A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4C7F">
            <w:pPr>
              <w:jc w:val="center"/>
            </w:pPr>
            <w:r>
              <w:rPr>
                <w:rFonts w:ascii="宋体" w:hAnsi="宋体" w:eastAsia="宋体"/>
                <w:sz w:val="16"/>
              </w:rPr>
              <w:t>预算联网监督平台系统故障率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73CB">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C9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9C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F9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B5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B5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9A67">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D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02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5022">
            <w:pPr>
              <w:jc w:val="center"/>
            </w:pPr>
          </w:p>
        </w:tc>
      </w:tr>
      <w:tr w14:paraId="7C7F1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DB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AB0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052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998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57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2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C3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31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B4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7A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A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0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C7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6220">
            <w:pPr>
              <w:jc w:val="center"/>
            </w:pPr>
          </w:p>
        </w:tc>
      </w:tr>
      <w:tr w14:paraId="39901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CEC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62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B3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55FF">
            <w:pPr>
              <w:jc w:val="center"/>
            </w:pPr>
            <w:r>
              <w:rPr>
                <w:rFonts w:ascii="宋体" w:hAnsi="宋体" w:eastAsia="宋体"/>
                <w:sz w:val="16"/>
              </w:rPr>
              <w:t>系统故障修复处理时间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980E">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18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5B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685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26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CB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64BB">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0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7F7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690D">
            <w:pPr>
              <w:jc w:val="center"/>
            </w:pPr>
          </w:p>
        </w:tc>
      </w:tr>
      <w:tr w14:paraId="7BB55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AC1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8488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4740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19D8">
            <w:pPr>
              <w:jc w:val="center"/>
            </w:pPr>
            <w:r>
              <w:rPr>
                <w:rFonts w:ascii="宋体" w:hAnsi="宋体" w:eastAsia="宋体"/>
                <w:sz w:val="16"/>
              </w:rPr>
              <w:t>保障预算联网监督系统正常运行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D5B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1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65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A8F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DF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9C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A69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8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D449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CF36">
            <w:pPr>
              <w:jc w:val="center"/>
            </w:pPr>
          </w:p>
        </w:tc>
      </w:tr>
      <w:tr w14:paraId="53C85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814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20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B7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7B52">
            <w:pPr>
              <w:jc w:val="center"/>
            </w:pPr>
            <w:r>
              <w:rPr>
                <w:rFonts w:ascii="宋体" w:hAnsi="宋体" w:eastAsia="宋体"/>
                <w:sz w:val="16"/>
              </w:rPr>
              <w:t>提高政府工作人员工作效率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ADA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B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A9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E2A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B7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8F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D1D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12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46F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41B4">
            <w:pPr>
              <w:jc w:val="center"/>
            </w:pPr>
          </w:p>
        </w:tc>
      </w:tr>
      <w:tr w14:paraId="3F7CE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53D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5F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D0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BAA2">
            <w:pPr>
              <w:jc w:val="center"/>
            </w:pPr>
            <w:r>
              <w:rPr>
                <w:rFonts w:ascii="宋体" w:hAnsi="宋体" w:eastAsia="宋体"/>
                <w:sz w:val="16"/>
              </w:rPr>
              <w:t>制度应用人员满意度（%）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20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D6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D9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2F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2A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A1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73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3A0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C7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1670">
            <w:pPr>
              <w:jc w:val="center"/>
            </w:pPr>
          </w:p>
        </w:tc>
      </w:tr>
      <w:tr w14:paraId="62EA40A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6777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2D4C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FF54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60FB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E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D744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D4A4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562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EF7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E6A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EF699B"/>
        </w:tc>
      </w:tr>
    </w:tbl>
    <w:p w14:paraId="044E76E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27D4DEF">
        <w:tblPrEx>
          <w:tblCellMar>
            <w:top w:w="0" w:type="dxa"/>
            <w:left w:w="108" w:type="dxa"/>
            <w:bottom w:w="0" w:type="dxa"/>
            <w:right w:w="108" w:type="dxa"/>
          </w:tblCellMar>
        </w:tblPrEx>
        <w:tc>
          <w:tcPr>
            <w:tcW w:w="8848" w:type="dxa"/>
            <w:gridSpan w:val="14"/>
            <w:vAlign w:val="center"/>
          </w:tcPr>
          <w:p w14:paraId="2FEA49E8">
            <w:pPr>
              <w:jc w:val="center"/>
            </w:pPr>
            <w:r>
              <w:rPr>
                <w:rFonts w:ascii="宋体" w:hAnsi="宋体" w:eastAsia="宋体"/>
                <w:sz w:val="24"/>
              </w:rPr>
              <w:t>项目支出绩效自评表</w:t>
            </w:r>
          </w:p>
        </w:tc>
      </w:tr>
      <w:tr w14:paraId="76B8C180">
        <w:tblPrEx>
          <w:tblCellMar>
            <w:top w:w="0" w:type="dxa"/>
            <w:left w:w="108" w:type="dxa"/>
            <w:bottom w:w="0" w:type="dxa"/>
            <w:right w:w="108" w:type="dxa"/>
          </w:tblCellMar>
        </w:tblPrEx>
        <w:tc>
          <w:tcPr>
            <w:tcW w:w="8848" w:type="dxa"/>
            <w:gridSpan w:val="14"/>
            <w:vAlign w:val="center"/>
          </w:tcPr>
          <w:p w14:paraId="05277A63">
            <w:pPr>
              <w:jc w:val="center"/>
            </w:pPr>
            <w:r>
              <w:rPr>
                <w:rFonts w:ascii="宋体" w:hAnsi="宋体" w:eastAsia="宋体"/>
                <w:sz w:val="24"/>
              </w:rPr>
              <w:t>(2024年度)</w:t>
            </w:r>
          </w:p>
        </w:tc>
      </w:tr>
      <w:tr w14:paraId="61C86D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1B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5CED47">
            <w:pPr>
              <w:jc w:val="center"/>
            </w:pPr>
            <w:r>
              <w:rPr>
                <w:rFonts w:ascii="宋体" w:hAnsi="宋体" w:eastAsia="宋体"/>
                <w:sz w:val="16"/>
              </w:rPr>
              <w:t>县人大：差旅费</w:t>
            </w:r>
          </w:p>
        </w:tc>
      </w:tr>
      <w:tr w14:paraId="0F86D2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D2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FA2646">
            <w:pPr>
              <w:jc w:val="center"/>
            </w:pPr>
            <w:r>
              <w:rPr>
                <w:rFonts w:ascii="宋体" w:hAnsi="宋体" w:eastAsia="宋体"/>
                <w:sz w:val="16"/>
              </w:rPr>
              <w:t>轮台县人民代表大会常务委员会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9A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7AA146">
            <w:pPr>
              <w:jc w:val="center"/>
            </w:pPr>
            <w:r>
              <w:rPr>
                <w:rFonts w:ascii="宋体" w:hAnsi="宋体" w:eastAsia="宋体"/>
                <w:sz w:val="16"/>
              </w:rPr>
              <w:t>轮台县人民代表大会常务委员会</w:t>
            </w:r>
          </w:p>
        </w:tc>
      </w:tr>
      <w:tr w14:paraId="1BABF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BA27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F7E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71D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16F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15C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78910">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4605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A607">
            <w:pPr>
              <w:jc w:val="center"/>
            </w:pPr>
            <w:r>
              <w:rPr>
                <w:rFonts w:ascii="宋体" w:hAnsi="宋体" w:eastAsia="宋体"/>
                <w:sz w:val="16"/>
              </w:rPr>
              <w:t>得分</w:t>
            </w:r>
          </w:p>
        </w:tc>
      </w:tr>
      <w:tr w14:paraId="14F1C3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BCC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92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CC770">
            <w:pPr>
              <w:jc w:val="center"/>
            </w:pPr>
            <w:r>
              <w:rPr>
                <w:rFonts w:ascii="宋体" w:hAnsi="宋体" w:eastAsia="宋体"/>
                <w:sz w:val="16"/>
              </w:rPr>
              <w:t>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FB9B8">
            <w:pPr>
              <w:jc w:val="center"/>
            </w:pPr>
            <w:r>
              <w:rPr>
                <w:rFonts w:ascii="宋体" w:hAnsi="宋体" w:eastAsia="宋体"/>
                <w:sz w:val="16"/>
              </w:rPr>
              <w:t>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66B56">
            <w:pPr>
              <w:jc w:val="center"/>
            </w:pPr>
            <w:r>
              <w:rPr>
                <w:rFonts w:ascii="宋体" w:hAnsi="宋体" w:eastAsia="宋体"/>
                <w:sz w:val="16"/>
              </w:rPr>
              <w:t>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523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F4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F8CC">
            <w:pPr>
              <w:jc w:val="center"/>
            </w:pPr>
            <w:r>
              <w:rPr>
                <w:rFonts w:ascii="宋体" w:hAnsi="宋体" w:eastAsia="宋体"/>
                <w:sz w:val="16"/>
              </w:rPr>
              <w:t>10.00</w:t>
            </w:r>
          </w:p>
        </w:tc>
      </w:tr>
      <w:tr w14:paraId="29792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BDA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F23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F2BC5">
            <w:pPr>
              <w:jc w:val="center"/>
            </w:pPr>
            <w:r>
              <w:rPr>
                <w:rFonts w:ascii="宋体" w:hAnsi="宋体" w:eastAsia="宋体"/>
                <w:sz w:val="16"/>
              </w:rPr>
              <w:t>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960BB">
            <w:pPr>
              <w:jc w:val="center"/>
            </w:pPr>
            <w:r>
              <w:rPr>
                <w:rFonts w:ascii="宋体" w:hAnsi="宋体" w:eastAsia="宋体"/>
                <w:sz w:val="16"/>
              </w:rPr>
              <w:t>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03260">
            <w:pPr>
              <w:jc w:val="center"/>
            </w:pPr>
            <w:r>
              <w:rPr>
                <w:rFonts w:ascii="宋体" w:hAnsi="宋体" w:eastAsia="宋体"/>
                <w:sz w:val="16"/>
              </w:rPr>
              <w:t>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D58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26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3E95">
            <w:pPr>
              <w:jc w:val="center"/>
            </w:pPr>
            <w:r>
              <w:rPr>
                <w:rFonts w:ascii="宋体" w:hAnsi="宋体" w:eastAsia="宋体"/>
                <w:sz w:val="16"/>
              </w:rPr>
              <w:t>-</w:t>
            </w:r>
          </w:p>
        </w:tc>
      </w:tr>
      <w:tr w14:paraId="660D2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3D1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FDA2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506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6EF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AFA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327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5F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C45E">
            <w:pPr>
              <w:jc w:val="center"/>
            </w:pPr>
            <w:r>
              <w:rPr>
                <w:rFonts w:ascii="宋体" w:hAnsi="宋体" w:eastAsia="宋体"/>
                <w:sz w:val="16"/>
              </w:rPr>
              <w:t>-</w:t>
            </w:r>
          </w:p>
        </w:tc>
      </w:tr>
      <w:tr w14:paraId="36AE3C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19AD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BB93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6FB043">
            <w:pPr>
              <w:jc w:val="center"/>
            </w:pPr>
            <w:r>
              <w:rPr>
                <w:rFonts w:ascii="宋体" w:hAnsi="宋体" w:eastAsia="宋体"/>
                <w:sz w:val="16"/>
              </w:rPr>
              <w:t>总体目标完成情况</w:t>
            </w:r>
          </w:p>
        </w:tc>
      </w:tr>
      <w:tr w14:paraId="34CD20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993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2A395A">
            <w:pPr>
              <w:jc w:val="both"/>
            </w:pPr>
            <w:r>
              <w:rPr>
                <w:rFonts w:ascii="宋体" w:hAnsi="宋体" w:eastAsia="宋体"/>
                <w:sz w:val="16"/>
              </w:rPr>
              <w:t>当前是轮台县经济高质量发展的战略机遇期，政府领导肩负招</w:t>
            </w:r>
            <w:r>
              <w:rPr>
                <w:rFonts w:hint="eastAsia" w:ascii="宋体" w:hAnsi="宋体"/>
                <w:sz w:val="16"/>
                <w:lang w:eastAsia="zh-CN"/>
              </w:rPr>
              <w:t>商引资</w:t>
            </w:r>
            <w:r>
              <w:rPr>
                <w:rFonts w:ascii="宋体" w:hAnsi="宋体" w:eastAsia="宋体"/>
                <w:sz w:val="16"/>
              </w:rPr>
              <w:t>工作任务较重，</w:t>
            </w:r>
            <w:r>
              <w:rPr>
                <w:rFonts w:ascii="宋体" w:hAnsi="宋体" w:eastAsia="宋体"/>
                <w:sz w:val="16"/>
              </w:rPr>
              <w:br w:type="textWrapping"/>
            </w:r>
            <w:r>
              <w:rPr>
                <w:rFonts w:ascii="宋体" w:hAnsi="宋体" w:eastAsia="宋体"/>
                <w:sz w:val="16"/>
              </w:rPr>
              <w:t>目标1:保障单位1名干部职工前往多地开展招</w:t>
            </w:r>
            <w:r>
              <w:rPr>
                <w:rFonts w:hint="eastAsia" w:ascii="宋体" w:hAnsi="宋体"/>
                <w:sz w:val="16"/>
                <w:lang w:eastAsia="zh-CN"/>
              </w:rPr>
              <w:t>商引资</w:t>
            </w:r>
            <w:r>
              <w:rPr>
                <w:rFonts w:ascii="宋体" w:hAnsi="宋体" w:eastAsia="宋体"/>
                <w:sz w:val="16"/>
              </w:rPr>
              <w:t>的差旅费支出，不断提高业务水平，</w:t>
            </w:r>
            <w:r>
              <w:rPr>
                <w:rFonts w:hint="eastAsia" w:ascii="宋体" w:hAnsi="宋体"/>
                <w:sz w:val="16"/>
                <w:lang w:eastAsia="zh-CN"/>
              </w:rPr>
              <w:t>更好地</w:t>
            </w:r>
            <w:r>
              <w:rPr>
                <w:rFonts w:ascii="宋体" w:hAnsi="宋体" w:eastAsia="宋体"/>
                <w:sz w:val="16"/>
              </w:rPr>
              <w:t>服务群众。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11DF00">
            <w:pPr>
              <w:jc w:val="both"/>
            </w:pPr>
            <w:r>
              <w:rPr>
                <w:rFonts w:hint="eastAsia" w:ascii="宋体" w:hAnsi="宋体"/>
                <w:sz w:val="16"/>
                <w:lang w:eastAsia="zh-CN"/>
              </w:rPr>
              <w:t>本单位</w:t>
            </w:r>
            <w:r>
              <w:rPr>
                <w:rFonts w:ascii="宋体" w:hAnsi="宋体" w:eastAsia="宋体"/>
                <w:sz w:val="16"/>
              </w:rPr>
              <w:t>本年度推动了我县经济高质量发展，已完成保障单位1名干部职工前往多地开展招</w:t>
            </w:r>
            <w:r>
              <w:rPr>
                <w:rFonts w:hint="eastAsia" w:ascii="宋体" w:hAnsi="宋体"/>
                <w:sz w:val="16"/>
                <w:lang w:eastAsia="zh-CN"/>
              </w:rPr>
              <w:t>商引资</w:t>
            </w:r>
            <w:r>
              <w:rPr>
                <w:rFonts w:ascii="宋体" w:hAnsi="宋体" w:eastAsia="宋体"/>
                <w:sz w:val="16"/>
              </w:rPr>
              <w:t>的差旅费支出，不断提高了业务水平，</w:t>
            </w:r>
            <w:r>
              <w:rPr>
                <w:rFonts w:hint="eastAsia" w:ascii="宋体" w:hAnsi="宋体"/>
                <w:sz w:val="16"/>
                <w:lang w:eastAsia="zh-CN"/>
              </w:rPr>
              <w:t>更好地</w:t>
            </w:r>
            <w:r>
              <w:rPr>
                <w:rFonts w:ascii="宋体" w:hAnsi="宋体" w:eastAsia="宋体"/>
                <w:sz w:val="16"/>
              </w:rPr>
              <w:t>服务了群众。</w:t>
            </w:r>
          </w:p>
        </w:tc>
      </w:tr>
      <w:tr w14:paraId="6945A4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481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BA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53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E7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D39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A2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32E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6E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088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1C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57F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F3E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6C4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AE20">
            <w:pPr>
              <w:jc w:val="center"/>
            </w:pPr>
            <w:r>
              <w:rPr>
                <w:rFonts w:ascii="宋体" w:hAnsi="宋体" w:eastAsia="宋体"/>
                <w:sz w:val="16"/>
              </w:rPr>
              <w:t>偏差原因分析及改进措施</w:t>
            </w:r>
          </w:p>
        </w:tc>
      </w:tr>
      <w:tr w14:paraId="6EBE17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E92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819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097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099C">
            <w:pPr>
              <w:jc w:val="center"/>
            </w:pPr>
            <w:r>
              <w:rPr>
                <w:rFonts w:ascii="宋体" w:hAnsi="宋体" w:eastAsia="宋体"/>
                <w:sz w:val="16"/>
              </w:rPr>
              <w:t>保障出差人数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40E1">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10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C3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93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9F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3D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A86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3C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7CD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54B4">
            <w:pPr>
              <w:jc w:val="center"/>
            </w:pPr>
          </w:p>
        </w:tc>
      </w:tr>
      <w:tr w14:paraId="4979A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C26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B99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9D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9A4E">
            <w:pPr>
              <w:jc w:val="center"/>
            </w:pPr>
            <w:r>
              <w:rPr>
                <w:rFonts w:ascii="宋体" w:hAnsi="宋体" w:eastAsia="宋体"/>
                <w:sz w:val="16"/>
              </w:rPr>
              <w:t>保障出差天数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0AB6">
            <w:pPr>
              <w:jc w:val="center"/>
            </w:pPr>
            <w:r>
              <w:rPr>
                <w:rFonts w:ascii="宋体" w:hAnsi="宋体" w:eastAsia="宋体"/>
                <w:sz w:val="16"/>
              </w:rPr>
              <w:t>&gt;=180天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83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D6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1E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C0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D1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82DE">
            <w:pPr>
              <w:jc w:val="center"/>
            </w:pPr>
            <w:r>
              <w:rPr>
                <w:rFonts w:ascii="宋体" w:hAnsi="宋体" w:eastAsia="宋体"/>
                <w:sz w:val="16"/>
              </w:rPr>
              <w: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34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00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1DDC">
            <w:pPr>
              <w:jc w:val="center"/>
            </w:pPr>
          </w:p>
        </w:tc>
      </w:tr>
      <w:tr w14:paraId="29D9B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FB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D3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A7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E539">
            <w:pPr>
              <w:jc w:val="center"/>
            </w:pPr>
            <w:r>
              <w:rPr>
                <w:rFonts w:ascii="宋体" w:hAnsi="宋体" w:eastAsia="宋体"/>
                <w:sz w:val="16"/>
              </w:rPr>
              <w:t>差旅费报销准确率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8F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B3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37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C5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D2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9E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61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EE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32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E377">
            <w:pPr>
              <w:jc w:val="center"/>
            </w:pPr>
          </w:p>
        </w:tc>
      </w:tr>
      <w:tr w14:paraId="1BF7E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34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74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15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69AF1">
            <w:pPr>
              <w:jc w:val="center"/>
            </w:pPr>
            <w:r>
              <w:rPr>
                <w:rFonts w:ascii="宋体" w:hAnsi="宋体" w:eastAsia="宋体"/>
                <w:sz w:val="16"/>
              </w:rPr>
              <w:t>差旅费报销及时率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A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F2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C8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7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32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94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A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1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A8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6685">
            <w:pPr>
              <w:jc w:val="center"/>
            </w:pPr>
          </w:p>
        </w:tc>
      </w:tr>
      <w:tr w14:paraId="0F7CC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31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AB0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BB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54D1">
            <w:pPr>
              <w:jc w:val="center"/>
            </w:pPr>
            <w:r>
              <w:rPr>
                <w:rFonts w:ascii="宋体" w:hAnsi="宋体" w:eastAsia="宋体"/>
                <w:sz w:val="16"/>
              </w:rPr>
              <w:t>差旅费报销人均成本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6C06">
            <w:pPr>
              <w:jc w:val="center"/>
            </w:pPr>
            <w:r>
              <w:rPr>
                <w:rFonts w:ascii="宋体" w:hAnsi="宋体" w:eastAsia="宋体"/>
                <w:sz w:val="16"/>
              </w:rPr>
              <w:t>&lt;=462元/天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C5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6F5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38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22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87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C96D">
            <w:pPr>
              <w:jc w:val="center"/>
            </w:pPr>
            <w:r>
              <w:rPr>
                <w:rFonts w:ascii="宋体" w:hAnsi="宋体" w:eastAsia="宋体"/>
                <w:sz w:val="16"/>
              </w:rPr>
              <w:t>=462元/天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4C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5D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BAF5">
            <w:pPr>
              <w:jc w:val="center"/>
            </w:pPr>
          </w:p>
        </w:tc>
      </w:tr>
      <w:tr w14:paraId="359B6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FF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92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BC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0170">
            <w:pPr>
              <w:jc w:val="center"/>
            </w:pPr>
            <w:r>
              <w:rPr>
                <w:rFonts w:ascii="宋体" w:hAnsi="宋体" w:eastAsia="宋体"/>
                <w:sz w:val="16"/>
              </w:rPr>
              <w:t>提高业务水平，</w:t>
            </w:r>
            <w:r>
              <w:rPr>
                <w:rFonts w:hint="eastAsia" w:ascii="宋体" w:hAnsi="宋体"/>
                <w:sz w:val="16"/>
                <w:lang w:eastAsia="zh-CN"/>
              </w:rPr>
              <w:t>更好地服务</w:t>
            </w:r>
            <w:r>
              <w:rPr>
                <w:rFonts w:ascii="宋体" w:hAnsi="宋体" w:eastAsia="宋体"/>
                <w:sz w:val="16"/>
              </w:rPr>
              <w:t>群众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8143">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F0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30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9A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6C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B53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6DE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BD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71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51ED">
            <w:pPr>
              <w:jc w:val="center"/>
            </w:pPr>
          </w:p>
        </w:tc>
      </w:tr>
      <w:tr w14:paraId="3FA6D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76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6A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43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1F36">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3CF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5E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A7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63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30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C8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D59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F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D0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83A5">
            <w:pPr>
              <w:jc w:val="center"/>
            </w:pPr>
          </w:p>
        </w:tc>
      </w:tr>
      <w:tr w14:paraId="5263A66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9DA6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087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430B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721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D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97BE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8ED2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45B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0A96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0EF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33226F"/>
        </w:tc>
      </w:tr>
    </w:tbl>
    <w:p w14:paraId="0DE518F7">
      <w:r>
        <w:br w:type="page"/>
      </w:r>
    </w:p>
    <w:p w14:paraId="35485F7E">
      <w:pPr>
        <w:spacing w:line="640" w:lineRule="exact"/>
        <w:ind w:firstLine="640"/>
        <w:jc w:val="both"/>
        <w:outlineLvl w:val="2"/>
      </w:pPr>
      <w:r>
        <w:rPr>
          <w:rFonts w:ascii="黑体" w:hAnsi="黑体" w:eastAsia="黑体"/>
          <w:sz w:val="32"/>
        </w:rPr>
        <w:t>十二、其他需说明的事项</w:t>
      </w:r>
    </w:p>
    <w:p w14:paraId="40776B44">
      <w:pPr>
        <w:spacing w:line="580" w:lineRule="exact"/>
        <w:ind w:firstLine="640"/>
        <w:jc w:val="both"/>
      </w:pPr>
      <w:r>
        <w:rPr>
          <w:rFonts w:ascii="仿宋_GB2312" w:hAnsi="仿宋_GB2312" w:eastAsia="仿宋_GB2312"/>
          <w:b w:val="0"/>
          <w:sz w:val="32"/>
        </w:rPr>
        <w:t>本单位无其他需说明的事项。</w:t>
      </w:r>
    </w:p>
    <w:p w14:paraId="48BDAD40">
      <w:r>
        <w:br w:type="page"/>
      </w:r>
    </w:p>
    <w:p w14:paraId="3FF466A3">
      <w:pPr>
        <w:spacing w:line="240" w:lineRule="auto"/>
        <w:jc w:val="center"/>
        <w:outlineLvl w:val="1"/>
      </w:pPr>
      <w:r>
        <w:rPr>
          <w:rFonts w:ascii="黑体" w:hAnsi="黑体" w:eastAsia="黑体"/>
          <w:sz w:val="32"/>
        </w:rPr>
        <w:t>第三部分 专业名词解释</w:t>
      </w:r>
    </w:p>
    <w:p w14:paraId="3825E8A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1BCD7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CDD38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449FB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6817E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F2FB7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33897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792CD7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709E9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5BA4B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E4404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E4A6A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B432FA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518B0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C7BBC7">
      <w:r>
        <w:br w:type="page"/>
      </w:r>
    </w:p>
    <w:p w14:paraId="2AB64E86">
      <w:pPr>
        <w:spacing w:line="240" w:lineRule="auto"/>
        <w:jc w:val="center"/>
        <w:outlineLvl w:val="1"/>
      </w:pPr>
      <w:r>
        <w:rPr>
          <w:rFonts w:ascii="黑体" w:hAnsi="黑体" w:eastAsia="黑体"/>
          <w:sz w:val="32"/>
        </w:rPr>
        <w:t>第四部分 部门决算报表（见附表）</w:t>
      </w:r>
    </w:p>
    <w:p w14:paraId="6CB1E423">
      <w:pPr>
        <w:spacing w:line="240" w:lineRule="auto"/>
        <w:ind w:firstLine="640"/>
        <w:jc w:val="both"/>
      </w:pPr>
      <w:r>
        <w:rPr>
          <w:rFonts w:ascii="仿宋_GB2312" w:hAnsi="仿宋_GB2312" w:eastAsia="仿宋_GB2312"/>
          <w:b w:val="0"/>
          <w:sz w:val="32"/>
        </w:rPr>
        <w:t>一、《收入支出决算总表》</w:t>
      </w:r>
    </w:p>
    <w:p w14:paraId="24222EDF">
      <w:pPr>
        <w:spacing w:line="240" w:lineRule="auto"/>
        <w:ind w:firstLine="640"/>
        <w:jc w:val="both"/>
      </w:pPr>
      <w:r>
        <w:rPr>
          <w:rFonts w:ascii="仿宋_GB2312" w:hAnsi="仿宋_GB2312" w:eastAsia="仿宋_GB2312"/>
          <w:b w:val="0"/>
          <w:sz w:val="32"/>
        </w:rPr>
        <w:t>二、《收入决算表》</w:t>
      </w:r>
    </w:p>
    <w:p w14:paraId="6D9DB9FC">
      <w:pPr>
        <w:spacing w:line="240" w:lineRule="auto"/>
        <w:ind w:firstLine="640"/>
        <w:jc w:val="both"/>
      </w:pPr>
      <w:r>
        <w:rPr>
          <w:rFonts w:ascii="仿宋_GB2312" w:hAnsi="仿宋_GB2312" w:eastAsia="仿宋_GB2312"/>
          <w:b w:val="0"/>
          <w:sz w:val="32"/>
        </w:rPr>
        <w:t>三、《支出决算表》</w:t>
      </w:r>
    </w:p>
    <w:p w14:paraId="61D059D4">
      <w:pPr>
        <w:spacing w:line="240" w:lineRule="auto"/>
        <w:ind w:firstLine="640"/>
        <w:jc w:val="both"/>
      </w:pPr>
      <w:r>
        <w:rPr>
          <w:rFonts w:ascii="仿宋_GB2312" w:hAnsi="仿宋_GB2312" w:eastAsia="仿宋_GB2312"/>
          <w:b w:val="0"/>
          <w:sz w:val="32"/>
        </w:rPr>
        <w:t>四、《财政拨款收入支出决算总表》</w:t>
      </w:r>
    </w:p>
    <w:p w14:paraId="47A2EE79">
      <w:pPr>
        <w:spacing w:line="240" w:lineRule="auto"/>
        <w:ind w:firstLine="640"/>
        <w:jc w:val="both"/>
      </w:pPr>
      <w:r>
        <w:rPr>
          <w:rFonts w:ascii="仿宋_GB2312" w:hAnsi="仿宋_GB2312" w:eastAsia="仿宋_GB2312"/>
          <w:b w:val="0"/>
          <w:sz w:val="32"/>
        </w:rPr>
        <w:t>五、《一般公共预算财政拨款支出决算表》</w:t>
      </w:r>
    </w:p>
    <w:p w14:paraId="20FFC1B5">
      <w:pPr>
        <w:spacing w:line="240" w:lineRule="auto"/>
        <w:ind w:firstLine="640"/>
        <w:jc w:val="both"/>
      </w:pPr>
      <w:r>
        <w:rPr>
          <w:rFonts w:ascii="仿宋_GB2312" w:hAnsi="仿宋_GB2312" w:eastAsia="仿宋_GB2312"/>
          <w:b w:val="0"/>
          <w:sz w:val="32"/>
        </w:rPr>
        <w:t>六、《一般公共预算财政拨款基本支出决算表》</w:t>
      </w:r>
    </w:p>
    <w:p w14:paraId="172F75E8">
      <w:pPr>
        <w:spacing w:line="240" w:lineRule="auto"/>
        <w:ind w:firstLine="640"/>
        <w:jc w:val="both"/>
      </w:pPr>
      <w:r>
        <w:rPr>
          <w:rFonts w:ascii="仿宋_GB2312" w:hAnsi="仿宋_GB2312" w:eastAsia="仿宋_GB2312"/>
          <w:b w:val="0"/>
          <w:sz w:val="32"/>
        </w:rPr>
        <w:t>七、《政府性基金预算财政拨款收入支出决算表》</w:t>
      </w:r>
    </w:p>
    <w:p w14:paraId="5E92A4D7">
      <w:pPr>
        <w:spacing w:line="240" w:lineRule="auto"/>
        <w:ind w:firstLine="640"/>
        <w:jc w:val="both"/>
      </w:pPr>
      <w:r>
        <w:rPr>
          <w:rFonts w:ascii="仿宋_GB2312" w:hAnsi="仿宋_GB2312" w:eastAsia="仿宋_GB2312"/>
          <w:b w:val="0"/>
          <w:sz w:val="32"/>
        </w:rPr>
        <w:t>八、《国有资本经营预算财政拨款收入支出决算表》</w:t>
      </w:r>
    </w:p>
    <w:p w14:paraId="497881A4">
      <w:pPr>
        <w:spacing w:line="240" w:lineRule="auto"/>
        <w:ind w:firstLine="640"/>
        <w:jc w:val="both"/>
      </w:pPr>
      <w:r>
        <w:rPr>
          <w:rFonts w:ascii="仿宋_GB2312" w:hAnsi="仿宋_GB2312" w:eastAsia="仿宋_GB2312"/>
          <w:b w:val="0"/>
          <w:sz w:val="32"/>
        </w:rPr>
        <w:t>九、《财政拨款“三公”经费支出决算表》</w:t>
      </w:r>
    </w:p>
    <w:p w14:paraId="68A5DAFC">
      <w:pPr>
        <w:spacing w:line="240" w:lineRule="auto"/>
        <w:ind w:firstLine="640"/>
        <w:jc w:val="both"/>
      </w:pPr>
    </w:p>
    <w:p w14:paraId="693B08A9">
      <w:pPr>
        <w:spacing w:line="240" w:lineRule="auto"/>
        <w:ind w:firstLine="640"/>
        <w:jc w:val="both"/>
      </w:pPr>
    </w:p>
    <w:p w14:paraId="3434805B">
      <w:pPr>
        <w:spacing w:line="240" w:lineRule="auto"/>
        <w:ind w:firstLine="640"/>
        <w:jc w:val="both"/>
      </w:pPr>
    </w:p>
    <w:p w14:paraId="72EF1FF2">
      <w:pPr>
        <w:spacing w:line="240" w:lineRule="auto"/>
        <w:ind w:firstLine="640"/>
        <w:jc w:val="both"/>
      </w:pPr>
    </w:p>
    <w:p w14:paraId="28F0D57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D52123-E2E7-4156-B380-BDB225894C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475EF09-9DEC-489F-977C-F1946B65BC88}"/>
  </w:font>
  <w:font w:name="仿宋_GB2312">
    <w:panose1 w:val="02010609030101010101"/>
    <w:charset w:val="86"/>
    <w:family w:val="modern"/>
    <w:pitch w:val="default"/>
    <w:sig w:usb0="00000001" w:usb1="080E0000" w:usb2="00000000" w:usb3="00000000" w:csb0="00040000" w:csb1="00000000"/>
    <w:embedRegular r:id="rId3" w:fontKey="{CD34C4C1-1294-435D-8D8C-2578442F5087}"/>
  </w:font>
  <w:font w:name="楷体_GB2312">
    <w:panose1 w:val="02010609030101010101"/>
    <w:charset w:val="86"/>
    <w:family w:val="auto"/>
    <w:pitch w:val="default"/>
    <w:sig w:usb0="00000001" w:usb1="080E0000" w:usb2="00000000" w:usb3="00000000" w:csb0="00040000" w:csb1="00000000"/>
    <w:embedRegular r:id="rId4" w:fontKey="{1BD5245E-6215-4195-B492-1E8B06CC2CF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C50B32"/>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DE93141"/>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6238</Words>
  <Characters>7060</Characters>
  <Lines>0</Lines>
  <Paragraphs>0</Paragraphs>
  <TotalTime>20</TotalTime>
  <ScaleCrop>false</ScaleCrop>
  <LinksUpToDate>false</LinksUpToDate>
  <CharactersWithSpaces>7075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2025-09-16T04:13:30Z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