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（一）贯彻落实党和政府有关农村经济和社会发展的方针、政策和法规</w:t>
      </w:r>
      <w:r>
        <w:rPr>
          <w:rFonts w:hint="eastAsia" w:ascii="仿宋_GB2312" w:hAnsi="仿宋_GB2312" w:eastAsia="仿宋_GB2312"/>
          <w:sz w:val="32"/>
          <w:lang w:eastAsia="zh-CN"/>
        </w:rPr>
        <w:t>；</w:t>
      </w:r>
      <w:r>
        <w:rPr>
          <w:rFonts w:ascii="仿宋_GB2312" w:hAnsi="仿宋_GB2312" w:eastAsia="仿宋_GB2312"/>
          <w:sz w:val="32"/>
        </w:rPr>
        <w:t>研究制定新疆巴州轮台县供销合作社联合社和农民合作经济组织的发展战略和发展规划，指导新疆巴州轮台县供销合作社联合社的改革发展和农村合作经济组织的业务活动。</w:t>
      </w:r>
    </w:p>
    <w:p>
      <w:pPr>
        <w:spacing w:line="580" w:lineRule="exact"/>
        <w:ind w:firstLine="640"/>
        <w:jc w:val="both"/>
      </w:pPr>
      <w:r>
        <w:rPr>
          <w:rFonts w:ascii="仿宋_GB2312" w:hAnsi="仿宋_GB2312" w:eastAsia="仿宋_GB2312"/>
          <w:sz w:val="32"/>
        </w:rPr>
        <w:t>（二）研究有关农村流通体制改革，发展和完善有关农村农业生产资料和消费品市场体系建设，研究拟定推进有关农村流通现代化</w:t>
      </w:r>
      <w:r>
        <w:rPr>
          <w:rFonts w:hint="eastAsia" w:ascii="仿宋_GB2312" w:hAnsi="仿宋_GB2312" w:eastAsia="仿宋_GB2312"/>
          <w:sz w:val="32"/>
          <w:lang w:eastAsia="zh-CN"/>
        </w:rPr>
        <w:t>及利</w:t>
      </w:r>
      <w:r>
        <w:rPr>
          <w:rFonts w:ascii="仿宋_GB2312" w:hAnsi="仿宋_GB2312" w:eastAsia="仿宋_GB2312"/>
          <w:sz w:val="32"/>
        </w:rPr>
        <w:t>用连锁经营、物流配送、电子商务等现代流通方式改造传统经营网络的规划并组织实施。</w:t>
      </w:r>
    </w:p>
    <w:p>
      <w:pPr>
        <w:spacing w:line="580" w:lineRule="exact"/>
        <w:ind w:firstLine="640"/>
        <w:jc w:val="both"/>
      </w:pPr>
      <w:r>
        <w:rPr>
          <w:rFonts w:ascii="仿宋_GB2312" w:hAnsi="仿宋_GB2312" w:eastAsia="仿宋_GB2312"/>
          <w:sz w:val="32"/>
        </w:rPr>
        <w:t>（三）按照轮台县人民政府授权，负责对重要农业生产资料、农副产品、烟花爆竹和再生资源的组织、协调和经营管理</w:t>
      </w:r>
      <w:r>
        <w:rPr>
          <w:rFonts w:hint="eastAsia" w:ascii="仿宋_GB2312" w:hAnsi="仿宋_GB2312" w:eastAsia="仿宋_GB2312"/>
          <w:sz w:val="32"/>
          <w:lang w:eastAsia="zh-CN"/>
        </w:rPr>
        <w:t>；</w:t>
      </w:r>
      <w:r>
        <w:rPr>
          <w:rFonts w:ascii="仿宋_GB2312" w:hAnsi="仿宋_GB2312" w:eastAsia="仿宋_GB2312"/>
          <w:sz w:val="32"/>
        </w:rPr>
        <w:t>负责棉花、化肥、农药、边销茶等重要物资的县级储备工作。</w:t>
      </w:r>
    </w:p>
    <w:p>
      <w:pPr>
        <w:spacing w:line="580" w:lineRule="exact"/>
        <w:ind w:firstLine="640"/>
        <w:jc w:val="both"/>
      </w:pPr>
      <w:r>
        <w:rPr>
          <w:rFonts w:ascii="仿宋_GB2312" w:hAnsi="仿宋_GB2312" w:eastAsia="仿宋_GB2312"/>
          <w:sz w:val="32"/>
        </w:rPr>
        <w:t>（四）社有资产出资人代表职能，监督社有资产保值增值，对社属控参股企业进行监管。</w:t>
      </w:r>
    </w:p>
    <w:p>
      <w:pPr>
        <w:spacing w:line="580" w:lineRule="exact"/>
        <w:ind w:firstLine="640"/>
        <w:jc w:val="both"/>
      </w:pPr>
      <w:r>
        <w:rPr>
          <w:rFonts w:ascii="仿宋_GB2312" w:hAnsi="仿宋_GB2312" w:eastAsia="仿宋_GB2312"/>
          <w:sz w:val="32"/>
        </w:rPr>
        <w:t>（五）负责系统指导、</w:t>
      </w:r>
      <w:r>
        <w:rPr>
          <w:rFonts w:hint="eastAsia" w:ascii="仿宋_GB2312" w:hAnsi="仿宋_GB2312" w:eastAsia="仿宋_GB2312"/>
          <w:sz w:val="32"/>
          <w:lang w:eastAsia="zh-CN"/>
        </w:rPr>
        <w:t>协调</w:t>
      </w:r>
      <w:r>
        <w:rPr>
          <w:rFonts w:ascii="仿宋_GB2312" w:hAnsi="仿宋_GB2312" w:eastAsia="仿宋_GB2312"/>
          <w:sz w:val="32"/>
        </w:rPr>
        <w:t>行业管理工作</w:t>
      </w:r>
      <w:r>
        <w:rPr>
          <w:rFonts w:hint="eastAsia" w:ascii="仿宋_GB2312" w:hAnsi="仿宋_GB2312" w:eastAsia="仿宋_GB2312"/>
          <w:sz w:val="32"/>
          <w:lang w:eastAsia="zh-CN"/>
        </w:rPr>
        <w:t>；</w:t>
      </w:r>
      <w:r>
        <w:rPr>
          <w:rFonts w:ascii="仿宋_GB2312" w:hAnsi="仿宋_GB2312" w:eastAsia="仿宋_GB2312"/>
          <w:sz w:val="32"/>
        </w:rPr>
        <w:t>向县委</w:t>
      </w:r>
      <w:r>
        <w:rPr>
          <w:rFonts w:hint="eastAsia" w:ascii="仿宋_GB2312" w:hAnsi="仿宋_GB2312" w:eastAsia="仿宋_GB2312"/>
          <w:sz w:val="32"/>
          <w:lang w:eastAsia="zh-CN"/>
        </w:rPr>
        <w:t>和县</w:t>
      </w:r>
      <w:r>
        <w:rPr>
          <w:rFonts w:ascii="仿宋_GB2312" w:hAnsi="仿宋_GB2312" w:eastAsia="仿宋_GB2312"/>
          <w:sz w:val="32"/>
        </w:rPr>
        <w:t>政府及有关部门反映农民社员和新疆巴州轮台县供销合作社联合社的意见和要求，维护供销合作社联合社、社办企业、农村合作经济组织和全体社员的合法权益。</w:t>
      </w:r>
    </w:p>
    <w:p>
      <w:pPr>
        <w:spacing w:line="580" w:lineRule="exact"/>
        <w:ind w:firstLine="640"/>
        <w:jc w:val="both"/>
      </w:pPr>
      <w:r>
        <w:rPr>
          <w:rFonts w:ascii="仿宋_GB2312" w:hAnsi="仿宋_GB2312" w:eastAsia="仿宋_GB2312"/>
          <w:sz w:val="32"/>
        </w:rPr>
        <w:t>（六）按照干部管理权限，负责机关及社属控参股企业的干部人事管理。</w:t>
      </w:r>
    </w:p>
    <w:p>
      <w:pPr>
        <w:spacing w:line="580" w:lineRule="exact"/>
        <w:ind w:firstLine="640"/>
        <w:jc w:val="both"/>
      </w:pPr>
      <w:r>
        <w:rPr>
          <w:rFonts w:ascii="仿宋_GB2312" w:hAnsi="仿宋_GB2312" w:eastAsia="仿宋_GB2312"/>
          <w:sz w:val="32"/>
        </w:rPr>
        <w:t>（七）代表参加全国总社和国际合作社联盟的有关活动，组织指导发展对外经济贸易和技术合作事宜。</w:t>
      </w:r>
    </w:p>
    <w:p>
      <w:pPr>
        <w:spacing w:line="580" w:lineRule="exact"/>
        <w:ind w:firstLine="640"/>
        <w:jc w:val="both"/>
      </w:pPr>
      <w:r>
        <w:rPr>
          <w:rFonts w:ascii="仿宋_GB2312" w:hAnsi="仿宋_GB2312" w:eastAsia="仿宋_GB2312"/>
          <w:sz w:val="32"/>
        </w:rPr>
        <w:t>（八）承办</w:t>
      </w:r>
      <w:r>
        <w:rPr>
          <w:rFonts w:hint="eastAsia" w:ascii="仿宋_GB2312" w:hAnsi="仿宋_GB2312" w:eastAsia="仿宋_GB2312"/>
          <w:sz w:val="32"/>
          <w:lang w:eastAsia="zh-CN"/>
        </w:rPr>
        <w:t>县</w:t>
      </w:r>
      <w:r>
        <w:rPr>
          <w:rFonts w:ascii="仿宋_GB2312" w:hAnsi="仿宋_GB2312" w:eastAsia="仿宋_GB2312"/>
          <w:sz w:val="32"/>
        </w:rPr>
        <w:t>委、</w:t>
      </w:r>
      <w:r>
        <w:rPr>
          <w:rFonts w:hint="eastAsia" w:ascii="仿宋_GB2312" w:hAnsi="仿宋_GB2312" w:eastAsia="仿宋_GB2312"/>
          <w:sz w:val="32"/>
          <w:lang w:eastAsia="zh-CN"/>
        </w:rPr>
        <w:t>县</w:t>
      </w:r>
      <w:r>
        <w:rPr>
          <w:rFonts w:ascii="仿宋_GB2312" w:hAnsi="仿宋_GB2312" w:eastAsia="仿宋_GB2312"/>
          <w:sz w:val="32"/>
        </w:rPr>
        <w:t>政府和全国供销合作总社交办的其他事项。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轮台县供销合作社联合社2024年度，实有人数10人，其中：在职人员5人，增加0人；离休人员0人，增加0人；退休人员5人,增加0人。</w:t>
      </w:r>
    </w:p>
    <w:p>
      <w:pPr>
        <w:spacing w:line="580" w:lineRule="exact"/>
        <w:ind w:firstLine="640"/>
        <w:jc w:val="both"/>
      </w:pPr>
      <w:r>
        <w:rPr>
          <w:rFonts w:ascii="仿宋_GB2312" w:hAnsi="仿宋_GB2312" w:eastAsia="仿宋_GB2312"/>
          <w:sz w:val="32"/>
        </w:rPr>
        <w:t>轮台县供销合作社联合社无下属预算单位，下设3个科室，分别是：行政办、财务科、管理科。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2024年度收入总计95.62万元，</w:t>
      </w:r>
      <w:r>
        <w:rPr>
          <w:rFonts w:ascii="仿宋_GB2312" w:hAnsi="仿宋_GB2312" w:eastAsia="仿宋_GB2312"/>
          <w:b w:val="0"/>
          <w:sz w:val="32"/>
        </w:rPr>
        <w:t>其中：本年收入合计93.85万元，使用非财政拨款结余（含专用结余）0.00万元，年初结转和结余1.77万元。</w:t>
      </w:r>
    </w:p>
    <w:p>
      <w:pPr>
        <w:spacing w:line="580" w:lineRule="exact"/>
        <w:ind w:firstLine="640"/>
        <w:jc w:val="both"/>
      </w:pPr>
      <w:r>
        <w:rPr>
          <w:rFonts w:ascii="仿宋_GB2312" w:hAnsi="仿宋_GB2312" w:eastAsia="仿宋_GB2312"/>
          <w:b/>
          <w:sz w:val="32"/>
        </w:rPr>
        <w:t>2024年度支出总计95.62万元，</w:t>
      </w:r>
      <w:r>
        <w:rPr>
          <w:rFonts w:ascii="仿宋_GB2312" w:hAnsi="仿宋_GB2312" w:eastAsia="仿宋_GB2312"/>
          <w:b w:val="0"/>
          <w:sz w:val="32"/>
        </w:rPr>
        <w:t>其中：本年支出合计93.86万元，结余分配0.00万元，年末结转和结余1.76万元。</w:t>
      </w:r>
    </w:p>
    <w:p>
      <w:pPr>
        <w:spacing w:line="580" w:lineRule="exact"/>
        <w:ind w:firstLine="640"/>
        <w:jc w:val="both"/>
      </w:pPr>
      <w:r>
        <w:rPr>
          <w:rFonts w:ascii="仿宋_GB2312" w:hAnsi="仿宋_GB2312" w:eastAsia="仿宋_GB2312"/>
          <w:b w:val="0"/>
          <w:sz w:val="32"/>
        </w:rPr>
        <w:t>收入支出总体与上年相比，减少21.21万元，下降18.15%，主要原因是：本年减少人员抚恤金以及退休人员职业年金，减少补发历年艰苦边远地区津贴，导致经费较上年减少。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本年收入93.85万元，</w:t>
      </w:r>
      <w:r>
        <w:rPr>
          <w:rFonts w:ascii="仿宋_GB2312" w:hAnsi="仿宋_GB2312" w:eastAsia="仿宋_GB2312"/>
          <w:b w:val="0"/>
          <w:sz w:val="32"/>
        </w:rPr>
        <w:t>其中：财政拨款收入93.85万元，占100.00%；上级补助收入0.00万元，占0.00%；事业收入0.00万元，占0.00%；经营收入0.00万元，占0.00%；附属单位上缴收入0.00万元，占0.00%；其他收入0.00万元，占0.00%。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本年支出93.86万元，</w:t>
      </w:r>
      <w:r>
        <w:rPr>
          <w:rFonts w:ascii="仿宋_GB2312" w:hAnsi="仿宋_GB2312" w:eastAsia="仿宋_GB2312"/>
          <w:b w:val="0"/>
          <w:sz w:val="32"/>
        </w:rPr>
        <w:t>其中：基本支出93.86万元，占100.00%；项目支出0.00万元，占0.00%；上缴上级支出0.00万元，占0.00%；经营支出0.00万元，占0.00%；对附属单位补助支出0.00万元，占0.00%。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2024年度财政拨款收入总计93.85万元，</w:t>
      </w:r>
      <w:r>
        <w:rPr>
          <w:rFonts w:ascii="仿宋_GB2312" w:hAnsi="仿宋_GB2312" w:eastAsia="仿宋_GB2312"/>
          <w:b w:val="0"/>
          <w:sz w:val="32"/>
        </w:rPr>
        <w:t>其中：年初财政拨款结转和结余0.00万元，本年财政拨款收入93.85万元。</w:t>
      </w:r>
      <w:r>
        <w:rPr>
          <w:rFonts w:ascii="仿宋_GB2312" w:hAnsi="仿宋_GB2312" w:eastAsia="仿宋_GB2312"/>
          <w:b/>
          <w:sz w:val="32"/>
        </w:rPr>
        <w:t>财政拨款支出总计93.85万元，</w:t>
      </w:r>
      <w:r>
        <w:rPr>
          <w:rFonts w:ascii="仿宋_GB2312" w:hAnsi="仿宋_GB2312" w:eastAsia="仿宋_GB2312"/>
          <w:b w:val="0"/>
          <w:sz w:val="32"/>
        </w:rPr>
        <w:t>其中：年末财政拨款结转和结余0.00万元，本年财政拨款支出93.85万元。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减少21.19万元，下降18.42%，主要原因是：本年减少人员抚恤金以及退休人员职业年金，减少补发历年艰苦边远地区津贴，导致经费较上年减少。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年初预算数101.29万元，决算数93.85万元，预决算差异率-7.35%，主要原因是：年中调减补发历年艰苦边远地区津贴经费，导致预决算存在差异。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2024年度一般公共预算财政拨款支出93.85万元，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减少21.19万元，下降18.42%，主要原因是：本年减少人员抚恤金以及退休人员职业年金，减少补发历年艰苦边远地区津贴，导致经费较上年减少。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年初预算数101.29万元，决算数93.85万元，预决算差异率-7.35%，主要原因是：年中调减补发历年艰苦边远地区津贴经费，导致预决算存在差异。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1.一般公共服务支出(类)9.98万元,占10.63%。</w:t>
      </w:r>
    </w:p>
    <w:p>
      <w:pPr>
        <w:spacing w:line="580" w:lineRule="exact"/>
        <w:ind w:firstLine="640"/>
        <w:jc w:val="both"/>
      </w:pPr>
      <w:r>
        <w:rPr>
          <w:rFonts w:ascii="仿宋_GB2312" w:hAnsi="仿宋_GB2312" w:eastAsia="仿宋_GB2312"/>
          <w:b w:val="0"/>
          <w:sz w:val="32"/>
        </w:rPr>
        <w:t>2.社会保障和就业支出(类)12.56万元,占13.38%。</w:t>
      </w:r>
    </w:p>
    <w:p>
      <w:pPr>
        <w:spacing w:line="580" w:lineRule="exact"/>
        <w:ind w:firstLine="640"/>
        <w:jc w:val="both"/>
      </w:pPr>
      <w:r>
        <w:rPr>
          <w:rFonts w:ascii="仿宋_GB2312" w:hAnsi="仿宋_GB2312" w:eastAsia="仿宋_GB2312"/>
          <w:b w:val="0"/>
          <w:sz w:val="32"/>
        </w:rPr>
        <w:t>3.卫生健康支出(类)4.37万元,占4.66%。</w:t>
      </w:r>
    </w:p>
    <w:p>
      <w:pPr>
        <w:spacing w:line="580" w:lineRule="exact"/>
        <w:ind w:firstLine="640"/>
        <w:jc w:val="both"/>
      </w:pPr>
      <w:r>
        <w:rPr>
          <w:rFonts w:ascii="仿宋_GB2312" w:hAnsi="仿宋_GB2312" w:eastAsia="仿宋_GB2312"/>
          <w:b w:val="0"/>
          <w:sz w:val="32"/>
        </w:rPr>
        <w:t>4.商业服务业等支出(类)59.80万元,占63.72%。</w:t>
      </w:r>
    </w:p>
    <w:p>
      <w:pPr>
        <w:spacing w:line="580" w:lineRule="exact"/>
        <w:ind w:firstLine="640"/>
        <w:jc w:val="both"/>
      </w:pPr>
      <w:r>
        <w:rPr>
          <w:rFonts w:ascii="仿宋_GB2312" w:hAnsi="仿宋_GB2312" w:eastAsia="仿宋_GB2312"/>
          <w:b w:val="0"/>
          <w:sz w:val="32"/>
        </w:rPr>
        <w:t>5.住房保障支出(类)7.14万元,占7.61%。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1.一般公共服务支出(类)商贸事务(款)其他商贸事务支出(项):支出决算数为0.00万元，比上年决算减少15.39万元，下降100.00%,主要原因是：本年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较上年减少退休人员丧葬费，导致相关经费减少。</w:t>
      </w:r>
    </w:p>
    <w:p>
      <w:pPr>
        <w:spacing w:line="580" w:lineRule="exact"/>
        <w:ind w:firstLine="640"/>
        <w:jc w:val="both"/>
      </w:pPr>
      <w:r>
        <w:rPr>
          <w:rFonts w:ascii="仿宋_GB2312" w:hAnsi="仿宋_GB2312" w:eastAsia="仿宋_GB2312"/>
          <w:b w:val="0"/>
          <w:sz w:val="32"/>
        </w:rPr>
        <w:t>2.一般公共服务支出(类)其他一般公共服务支出(款)其他一般公共服务支出(项):支出决算数为9.98万元，比上年决算增加9.98万元，增长100.00%,主要原因是：本年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较上年增加假期小课堂装修费以及村民电路维修费，导致相关经费增加。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3.社会保障和就业支出(类)行政事业单位养老支出(款)事业单位离退休(项):支出决算数为3.84万元，比上年决算增加0.67万元，增长21.14%,主要原因是：本年增加退休人员基础绩效奖，退休费支出增加。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8.72万元，比上年决算增加0.84万元，增长10.66%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5.社会保障和就业支出(类)行政事业单位养老支出(款)机关事业单位职业年金缴费支出(项):支出决算数为0.00万元，比上年决算减少10.33万元，下降100.00%,主要原因是：本年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无新增退休人员，职业年金缴费支出减少。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6.卫生健康支出(类)行政事业单位医疗(款)事业单位医疗(项):支出决算数为4.37万元，比上年决算增加0.26万元，增长6.33%,主要原因是：本年在职人员工资基数调增，医疗缴费基数上涨，相应支出增加。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7.商业服务业等支出(类)商业流通事务(款)事业运行(项):支出决算数为59.80万元，比上年决算减少7.60万元，下降11.28%,主要原因是：本年减少补发历年艰苦边远地区津贴，导致相关经费减少。</w:t>
      </w:r>
    </w:p>
    <w:p>
      <w:pPr>
        <w:spacing w:line="580" w:lineRule="exact"/>
        <w:ind w:firstLine="640"/>
        <w:jc w:val="both"/>
      </w:pPr>
      <w:r>
        <w:rPr>
          <w:rFonts w:ascii="仿宋_GB2312" w:hAnsi="仿宋_GB2312" w:eastAsia="仿宋_GB2312"/>
          <w:b w:val="0"/>
          <w:sz w:val="32"/>
        </w:rPr>
        <w:t>8.住房保障支出(类)住房改革支出(款)住房公积金(项):支出决算数为7.14万元，比上年决算增加0.39万元，增长5.78%,主要原因是：本年在职人员工资基数调增，公积金缴费基数上涨，相应支出增加。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2024年度一般公共预算财政拨款基本支出93.85万元，其中：</w:t>
      </w:r>
      <w:r>
        <w:rPr>
          <w:rFonts w:ascii="仿宋_GB2312" w:hAnsi="仿宋_GB2312" w:eastAsia="仿宋_GB2312"/>
          <w:b/>
          <w:sz w:val="32"/>
        </w:rPr>
        <w:t>人员经费83.87万元，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公用经费9.98万元，</w:t>
      </w:r>
      <w:r>
        <w:rPr>
          <w:rFonts w:ascii="仿宋_GB2312" w:hAnsi="仿宋_GB2312" w:eastAsia="仿宋_GB2312"/>
          <w:b w:val="0"/>
          <w:sz w:val="32"/>
        </w:rPr>
        <w:t>包括：维修（护）费。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2024年度轮台县供销合作社联合社（事业单位）公用经费支出9.98万元，比上年增加9.98万元，增长100.00%，主要原因是：本年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较上年增加假期小课堂装修费以及村民电路维修费，导致公用经费支出增加。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95.62万元，实际执行总额93.86万元；预算绩效评价项目1个，全年预算数5.00万元，全年执行数5.00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贯彻落实党和政府有关农村经济和社会发展的方针、政策和法规</w:t>
            </w:r>
            <w:r>
              <w:rPr>
                <w:rFonts w:hint="eastAsia" w:ascii="宋体" w:hAnsi="宋体"/>
                <w:sz w:val="16"/>
                <w:lang w:eastAsia="zh-CN"/>
              </w:rPr>
              <w:t>；</w:t>
            </w:r>
            <w:r>
              <w:rPr>
                <w:rFonts w:ascii="宋体" w:hAnsi="宋体" w:eastAsia="宋体"/>
                <w:sz w:val="16"/>
              </w:rPr>
              <w:t>研究制定新疆巴州轮台县供销合作社联合社和农民合作经济组织的发展战略和发展规划：</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1.2024年保障农资销售1000万元以上，确保农资供应量足，质优，做到全县最低价格；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2.组织协调全县农业生产资料经营、农副产品销售、参与农业生产化经营和农业综合开发工作，促进城乡物资交流，开拓农村市场，宣传“三农”政策12次，提高群众政策知晓率。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3.新建鞭炮销售点1家，加强对烟花爆竹的管理，认真开展安全隐患排查，加强消防安全，实行专人专柜销售，严格按照《烟花爆竹安全管理条例》管理规定。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4.为进一步完善我社志愿服务体系，规范和促进志愿服务活动，计划组织志愿者活动10场次。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根据成员单位职责分工，我社负责农村食品安全综合治理行动，大力宣传《轮台县创建国家食品安全示范城市》应知应会宣传，全面提高群众知晓度，为创城打造浓厚宣传氛围，计划食品安全督导检查9次。转发食品安全宣传文章6次。发放宣传单560张。</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本单位在2024年严格按照党和政府有关农村经济和社会发展的方针、政策和法规已顺利完成本年度制定的计划，2024年完成情况如下</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1.已完成销售农资工作，有效改善和提升了农业生产效率、供应链稳定与优化、农业生产得到保障，推动了轮台县农业经济发展。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2.已完成“三农”服务宣传工作12次，不仅有效提升了农村形象和文化氛围还增强了农民文化认同感、推动了农村文化发展，促进了农业技术的推广和应用、提升了农民的知识和技能水平。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3.2024年已完成新建鞭炮销售点1家，有效规范了市场秩序和安全管理、提升了社会安全水平、推动了地方经济发展，满足了消费者需求、传承和弘扬了传统文化。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4.已完成志愿者服务活动，有效提升了社会责任感和公民意识、减轻了压力增强了幸福感，促进了社会和谐和社会凝聚力，推动了社会进步，达到社会文明和可持续发展效果。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食品安全监督检查、转发、发放宣传单活动，有效预防了食品安全事故、减少了食源性疾病的发生，推动了行业标准化和规范化。提高了群众安全意识，提升了宣传效果的可衡量性。提醒了企业遵守法规、普及了食品安全知识，提升了轮台县整体食品安全水平。</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销售农资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加强“三农”服务宣传工作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新建烟花爆竹销售点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食品安全督导检查次数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转发食品安全宣传文章次数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发放宣传单数量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&gt;=560张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为民办实事项目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新疆轮台县供销合作联社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轮台县供销合作社联合社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根据轮台县</w:t>
            </w:r>
            <w:r>
              <w:rPr>
                <w:rFonts w:hint="eastAsia" w:ascii="宋体" w:hAnsi="宋体"/>
                <w:sz w:val="16"/>
                <w:lang w:val="en-US" w:eastAsia="zh-CN"/>
              </w:rPr>
              <w:t>为民办实事</w:t>
            </w:r>
            <w:r>
              <w:rPr>
                <w:rFonts w:ascii="宋体" w:hAnsi="宋体" w:eastAsia="宋体"/>
                <w:sz w:val="16"/>
              </w:rPr>
              <w:t>工作领导小组办公室关于印发《轮台县用好第一书记，为民办实事经费解决群众急难愁盼实施方案》（轮民办发</w:t>
            </w:r>
            <w:r>
              <w:rPr>
                <w:rFonts w:hint="eastAsia" w:ascii="宋体" w:hAnsi="宋体"/>
                <w:sz w:val="16"/>
                <w:lang w:eastAsia="zh-CN"/>
              </w:rPr>
              <w:t>〔2021〕4号</w:t>
            </w:r>
            <w:r>
              <w:rPr>
                <w:rFonts w:ascii="宋体" w:hAnsi="宋体" w:eastAsia="宋体"/>
                <w:sz w:val="16"/>
              </w:rPr>
              <w:t>文件）要求，开展为民办实事工作：目标1：计划用为民办实事经费为阿克库木村村民拉电线，解决村民用电不安全、不方便困难，改善村民基本生活条件。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本年度严格执行《轮台县用好第一书记，为民办实事经费解决群众急难愁盼实施方案》（轮民办发</w:t>
            </w:r>
            <w:r>
              <w:rPr>
                <w:rFonts w:hint="eastAsia" w:ascii="宋体" w:hAnsi="宋体"/>
                <w:sz w:val="16"/>
                <w:lang w:eastAsia="zh-CN"/>
              </w:rPr>
              <w:t>〔2021〕4号</w:t>
            </w:r>
            <w:r>
              <w:rPr>
                <w:rFonts w:ascii="宋体" w:hAnsi="宋体" w:eastAsia="宋体"/>
                <w:sz w:val="16"/>
              </w:rPr>
              <w:t>文件）要求，已完成为阿克库木村村民拉电线，解决了村民用电不安全、不方便困难，改善了村民基本生活条件。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采购拉电线服务次数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拉电线服务完成时间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电线平均成本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受益的村民户数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解决村民生活困难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bookmarkStart w:id="0" w:name="_GoBack"/>
      <w:bookmarkEnd w:id="0"/>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41640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FD7BCD"/>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8900E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4873</Words>
  <Characters>5501</Characters>
  <Lines>0</Lines>
  <Paragraphs>0</Paragraphs>
  <TotalTime>0</TotalTime>
  <ScaleCrop>false</ScaleCrop>
  <LinksUpToDate>false</LinksUpToDate>
  <CharactersWithSpaces>5509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