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轮台县农业农村工作服务中心</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（一）管理种子、农药、肥料、地膜等事宜。</w:t>
      </w:r>
    </w:p>
    <w:p>
      <w:pPr>
        <w:spacing w:line="580" w:lineRule="exact"/>
        <w:ind w:firstLine="640"/>
        <w:jc w:val="both"/>
      </w:pPr>
      <w:r>
        <w:rPr>
          <w:rFonts w:ascii="仿宋_GB2312" w:hAnsi="仿宋_GB2312" w:eastAsia="仿宋_GB2312"/>
          <w:sz w:val="32"/>
        </w:rPr>
        <w:t>（二）促进农业发展，依法开展农资市场整治，对全县种子农药、肥料、地膜等农业投入品进行监督检查和管理。</w:t>
      </w:r>
    </w:p>
    <w:p>
      <w:pPr>
        <w:spacing w:line="580" w:lineRule="exact"/>
        <w:ind w:firstLine="640"/>
        <w:jc w:val="both"/>
      </w:pPr>
      <w:r>
        <w:rPr>
          <w:rFonts w:ascii="仿宋_GB2312" w:hAnsi="仿宋_GB2312" w:eastAsia="仿宋_GB2312"/>
          <w:sz w:val="32"/>
        </w:rPr>
        <w:t>（三）农作物新品种区域实验、示范和推广。</w:t>
      </w:r>
    </w:p>
    <w:p>
      <w:pPr>
        <w:spacing w:line="580" w:lineRule="exact"/>
        <w:ind w:firstLine="640"/>
        <w:jc w:val="both"/>
      </w:pPr>
      <w:r>
        <w:rPr>
          <w:rFonts w:ascii="仿宋_GB2312" w:hAnsi="仿宋_GB2312" w:eastAsia="仿宋_GB2312"/>
          <w:sz w:val="32"/>
        </w:rPr>
        <w:t>（四）县委、政府及农业行政主管部门安排的其他工作。</w:t>
      </w:r>
    </w:p>
    <w:p>
      <w:pPr>
        <w:spacing w:line="640" w:lineRule="exact"/>
        <w:ind w:firstLine="640"/>
        <w:jc w:val="both"/>
        <w:outlineLvl w:val="2"/>
      </w:pPr>
      <w:r>
        <w:rPr>
          <w:rFonts w:ascii="黑体" w:hAnsi="黑体" w:eastAsia="黑体"/>
          <w:sz w:val="32"/>
        </w:rPr>
        <w:t>二、机构设置及人员情况</w:t>
      </w:r>
      <w:bookmarkStart w:id="0" w:name="_GoBack"/>
      <w:bookmarkEnd w:id="0"/>
    </w:p>
    <w:p>
      <w:pPr>
        <w:spacing w:line="580" w:lineRule="exact"/>
        <w:ind w:firstLine="640"/>
        <w:jc w:val="both"/>
      </w:pPr>
      <w:r>
        <w:rPr>
          <w:rFonts w:ascii="仿宋_GB2312" w:hAnsi="仿宋_GB2312" w:eastAsia="仿宋_GB2312"/>
          <w:sz w:val="32"/>
        </w:rPr>
        <w:t>轮台县农业农村工作服务中心2024年度，实有人数16人，其中：在职人员3人，减少1人；离休人员0人，增加0人；退休人员13人,减少1人。</w:t>
      </w:r>
    </w:p>
    <w:p>
      <w:pPr>
        <w:spacing w:line="580" w:lineRule="exact"/>
        <w:ind w:firstLine="640"/>
        <w:jc w:val="both"/>
      </w:pPr>
      <w:r>
        <w:rPr>
          <w:rFonts w:ascii="仿宋_GB2312" w:hAnsi="仿宋_GB2312" w:eastAsia="仿宋_GB2312"/>
          <w:sz w:val="32"/>
        </w:rPr>
        <w:t>轮台县农业农村工作服务中心无下属预算单位，下设1个科室，分别是：办公室。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2024年度收入总计77.84万元，</w:t>
      </w:r>
      <w:r>
        <w:rPr>
          <w:rFonts w:ascii="仿宋_GB2312" w:hAnsi="仿宋_GB2312" w:eastAsia="仿宋_GB2312"/>
          <w:b w:val="0"/>
          <w:sz w:val="32"/>
        </w:rPr>
        <w:t>其中：本年收入合计77.81万元，使用非财政拨款结余（含专用结余）0.00万元，年初结转和结余0.03万元。</w:t>
      </w:r>
    </w:p>
    <w:p>
      <w:pPr>
        <w:spacing w:line="580" w:lineRule="exact"/>
        <w:ind w:firstLine="640"/>
        <w:jc w:val="both"/>
      </w:pPr>
      <w:r>
        <w:rPr>
          <w:rFonts w:ascii="仿宋_GB2312" w:hAnsi="仿宋_GB2312" w:eastAsia="仿宋_GB2312"/>
          <w:b/>
          <w:sz w:val="32"/>
        </w:rPr>
        <w:t>2024年度支出总计77.84万元，</w:t>
      </w:r>
      <w:r>
        <w:rPr>
          <w:rFonts w:ascii="仿宋_GB2312" w:hAnsi="仿宋_GB2312" w:eastAsia="仿宋_GB2312"/>
          <w:b w:val="0"/>
          <w:sz w:val="32"/>
        </w:rPr>
        <w:t>其中：本年支出合计77.80万元，结余分配0.00万元，年末结转和结余0.03万元。</w:t>
      </w:r>
    </w:p>
    <w:p>
      <w:pPr>
        <w:spacing w:line="580" w:lineRule="exact"/>
        <w:ind w:firstLine="640"/>
        <w:jc w:val="both"/>
      </w:pPr>
      <w:r>
        <w:rPr>
          <w:rFonts w:ascii="仿宋_GB2312" w:hAnsi="仿宋_GB2312" w:eastAsia="仿宋_GB2312"/>
          <w:b w:val="0"/>
          <w:sz w:val="32"/>
        </w:rPr>
        <w:t>收入支出总体与上年相比，增加3.01万元，增长4.02%，主要原因是：本年增加退休人员取暖费补贴，基础绩效奖，退休费支出增加。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本年收入77.81万元，</w:t>
      </w:r>
      <w:r>
        <w:rPr>
          <w:rFonts w:ascii="仿宋_GB2312" w:hAnsi="仿宋_GB2312" w:eastAsia="仿宋_GB2312"/>
          <w:b w:val="0"/>
          <w:sz w:val="32"/>
        </w:rPr>
        <w:t>其中：财政拨款收入77.80万元，占99.99%；上级补助收入0.00万元，占0.00%；事业收入0.00万元，占0.00%；经营收入0.00万元，占0.00%；附属单位上缴收入0.00万元，占0.00%；其他收入0.01万元，占0.01%。</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本年支出77.80万元，</w:t>
      </w:r>
      <w:r>
        <w:rPr>
          <w:rFonts w:ascii="仿宋_GB2312" w:hAnsi="仿宋_GB2312" w:eastAsia="仿宋_GB2312"/>
          <w:b w:val="0"/>
          <w:sz w:val="32"/>
        </w:rPr>
        <w:t>其中：基本支出77.80万元，占100.00%；项目支出0.00万元，占0.00%；上缴上级支出0.00万元，占0.00%；经营支出0.00万元，占0.00%；对附属单位补助支出0.00万元，占0.00%。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2024年度财政拨款收入总计77.80万元，</w:t>
      </w:r>
      <w:r>
        <w:rPr>
          <w:rFonts w:ascii="仿宋_GB2312" w:hAnsi="仿宋_GB2312" w:eastAsia="仿宋_GB2312"/>
          <w:b w:val="0"/>
          <w:sz w:val="32"/>
        </w:rPr>
        <w:t>其中：年初财政拨款结转和结余0.00万元，本年财政拨款收入77.80万元。</w:t>
      </w:r>
      <w:r>
        <w:rPr>
          <w:rFonts w:ascii="仿宋_GB2312" w:hAnsi="仿宋_GB2312" w:eastAsia="仿宋_GB2312"/>
          <w:b/>
          <w:sz w:val="32"/>
        </w:rPr>
        <w:t>财政拨款支出总计77.80万元，</w:t>
      </w:r>
      <w:r>
        <w:rPr>
          <w:rFonts w:ascii="仿宋_GB2312" w:hAnsi="仿宋_GB2312" w:eastAsia="仿宋_GB2312"/>
          <w:b w:val="0"/>
          <w:sz w:val="32"/>
        </w:rPr>
        <w:t>其中：年末财政拨款结转和结余0.00万元，本年财政拨款支出77.80万元。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增加3.00万元，增长4.01%，主要原因是：本年增加退休人员取暖费补贴，基础绩效奖，退休费支出增加。</w:t>
      </w:r>
      <w:r>
        <w:rPr>
          <w:rFonts w:ascii="仿宋_GB2312" w:hAnsi="仿宋_GB2312" w:eastAsia="仿宋_GB2312"/>
          <w:b/>
          <w:sz w:val="32"/>
        </w:rPr>
        <w:t>与年初预算相比，</w:t>
      </w:r>
      <w:r>
        <w:rPr>
          <w:rFonts w:ascii="仿宋_GB2312" w:hAnsi="仿宋_GB2312" w:eastAsia="仿宋_GB2312"/>
          <w:b w:val="0"/>
          <w:sz w:val="32"/>
        </w:rPr>
        <w:t>年初预算数80.62万元，决算数77.80万元，预决算差异率-3.50%，主要原因是：本年年中</w:t>
      </w:r>
      <w:r>
        <w:rPr>
          <w:rFonts w:hint="eastAsia" w:ascii="仿宋_GB2312" w:hAnsi="仿宋_GB2312" w:eastAsia="仿宋_GB2312"/>
          <w:b w:val="0"/>
          <w:sz w:val="32"/>
          <w:lang w:val="en-US" w:eastAsia="zh-CN"/>
        </w:rPr>
        <w:t>调减</w:t>
      </w:r>
      <w:r>
        <w:rPr>
          <w:rFonts w:ascii="仿宋_GB2312" w:hAnsi="仿宋_GB2312" w:eastAsia="仿宋_GB2312"/>
          <w:b w:val="0"/>
          <w:sz w:val="32"/>
        </w:rPr>
        <w:t>退休人员职业年金，医保等支出，导致预决算存在差异。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2024年度一般公共预算财政拨款支出77.80万元，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增加3.00万元，增长4.01%，主要原因是：本年增加退休人员取暖费补贴，基础绩效奖，退休费支出增加。</w:t>
      </w:r>
      <w:r>
        <w:rPr>
          <w:rFonts w:ascii="仿宋_GB2312" w:hAnsi="仿宋_GB2312" w:eastAsia="仿宋_GB2312"/>
          <w:b/>
          <w:sz w:val="32"/>
        </w:rPr>
        <w:t>与年初预算相比,</w:t>
      </w:r>
      <w:r>
        <w:rPr>
          <w:rFonts w:ascii="仿宋_GB2312" w:hAnsi="仿宋_GB2312" w:eastAsia="仿宋_GB2312"/>
          <w:b w:val="0"/>
          <w:sz w:val="32"/>
        </w:rPr>
        <w:t>年初预算数80.62万元，决算数77.80万元，预决算差异率-3.50%，主要原因是：本年年中</w:t>
      </w:r>
      <w:r>
        <w:rPr>
          <w:rFonts w:hint="eastAsia" w:ascii="仿宋_GB2312" w:hAnsi="仿宋_GB2312" w:eastAsia="仿宋_GB2312"/>
          <w:b w:val="0"/>
          <w:sz w:val="32"/>
          <w:lang w:val="en-US" w:eastAsia="zh-CN"/>
        </w:rPr>
        <w:t>调减</w:t>
      </w:r>
      <w:r>
        <w:rPr>
          <w:rFonts w:ascii="仿宋_GB2312" w:hAnsi="仿宋_GB2312" w:eastAsia="仿宋_GB2312"/>
          <w:b w:val="0"/>
          <w:sz w:val="32"/>
        </w:rPr>
        <w:t>退休人员职业年金，医保等支出，导致预决算存在差异。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1.社会保障和就业支出(类)26.93万元,占34.61%。</w:t>
      </w:r>
    </w:p>
    <w:p>
      <w:pPr>
        <w:spacing w:line="580" w:lineRule="exact"/>
        <w:ind w:firstLine="640"/>
        <w:jc w:val="both"/>
      </w:pPr>
      <w:r>
        <w:rPr>
          <w:rFonts w:ascii="仿宋_GB2312" w:hAnsi="仿宋_GB2312" w:eastAsia="仿宋_GB2312"/>
          <w:b w:val="0"/>
          <w:sz w:val="32"/>
        </w:rPr>
        <w:t>2.卫生健康支出(类)2.77万元,占3.56%。</w:t>
      </w:r>
    </w:p>
    <w:p>
      <w:pPr>
        <w:spacing w:line="580" w:lineRule="exact"/>
        <w:ind w:firstLine="640"/>
        <w:jc w:val="both"/>
      </w:pPr>
      <w:r>
        <w:rPr>
          <w:rFonts w:ascii="仿宋_GB2312" w:hAnsi="仿宋_GB2312" w:eastAsia="仿宋_GB2312"/>
          <w:b w:val="0"/>
          <w:sz w:val="32"/>
        </w:rPr>
        <w:t>3.农林水支出(类)43.25万元,占55.59%。</w:t>
      </w:r>
    </w:p>
    <w:p>
      <w:pPr>
        <w:spacing w:line="580" w:lineRule="exact"/>
        <w:ind w:firstLine="640"/>
        <w:jc w:val="both"/>
      </w:pPr>
      <w:r>
        <w:rPr>
          <w:rFonts w:ascii="仿宋_GB2312" w:hAnsi="仿宋_GB2312" w:eastAsia="仿宋_GB2312"/>
          <w:b w:val="0"/>
          <w:sz w:val="32"/>
        </w:rPr>
        <w:t>4.住房保障支出(类)4.85万元,占6.23%。</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1.社会保障和就业支出(类)行政事业单位养老支出(款)事业单位离退休(项):支出决算数为20.95万元，比上年决算增加13.88万元，增长196.32%,主要原因是：本年增加退休人员取暖费补贴，基础绩效奖，退休费支出增加。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5.98万元，比上年决算减少0.27万元，下降4.32%,主要原因是：本年在职人员减少，单位基本养老保险缴费较上年减少。</w:t>
      </w:r>
    </w:p>
    <w:p>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3.社会保障和就业支出(类)行政事业单位养老支出(款)机关事业单位职业年金缴费支出(项):支出决算数为0.00万元，比上年决算减少5.17万元，下降100.00%,主要原因是：本年</w:t>
      </w:r>
      <w:r>
        <w:rPr>
          <w:rFonts w:hint="eastAsia" w:ascii="仿宋_GB2312" w:hAnsi="仿宋_GB2312" w:eastAsia="仿宋_GB2312"/>
          <w:b w:val="0"/>
          <w:sz w:val="32"/>
          <w:lang w:eastAsia="zh-CN"/>
        </w:rPr>
        <w:t>本单位</w:t>
      </w:r>
      <w:r>
        <w:rPr>
          <w:rFonts w:ascii="仿宋_GB2312" w:hAnsi="仿宋_GB2312" w:eastAsia="仿宋_GB2312"/>
          <w:b w:val="0"/>
          <w:sz w:val="32"/>
        </w:rPr>
        <w:t>无辞职调出人员，职业年金缴费较上年减少。</w:t>
      </w:r>
    </w:p>
    <w:p>
      <w:pPr>
        <w:spacing w:line="580" w:lineRule="exact"/>
        <w:ind w:firstLine="640"/>
        <w:jc w:val="both"/>
      </w:pPr>
      <w:r>
        <w:rPr>
          <w:rFonts w:ascii="仿宋_GB2312" w:hAnsi="仿宋_GB2312" w:eastAsia="仿宋_GB2312"/>
          <w:b w:val="0"/>
          <w:sz w:val="32"/>
        </w:rPr>
        <w:t>4.卫生健康支出(类)行政事业单位医疗(款)事业单位医疗(项):支出决算数为2.77万元，比上年决算减少0.69万元，下降19.94%,主要原因是：本年在职人员减少，事业单位医疗支出较上年减少。</w:t>
      </w:r>
    </w:p>
    <w:p>
      <w:pPr>
        <w:spacing w:line="580" w:lineRule="exact"/>
        <w:ind w:firstLine="640"/>
        <w:jc w:val="both"/>
      </w:pPr>
      <w:r>
        <w:rPr>
          <w:rFonts w:ascii="仿宋_GB2312" w:hAnsi="仿宋_GB2312" w:eastAsia="仿宋_GB2312"/>
          <w:b w:val="0"/>
          <w:sz w:val="32"/>
        </w:rPr>
        <w:t>5.农林水支出(类)农业农村(款)事业运行(项):支出决算数为43.25万元，比上年决算减少4.71万元，下降9.82%,主要原因是：本年在职人员减少，相应人员经费较上年减少。</w:t>
      </w:r>
    </w:p>
    <w:p>
      <w:pPr>
        <w:spacing w:line="580" w:lineRule="exact"/>
        <w:ind w:firstLine="640"/>
        <w:jc w:val="both"/>
      </w:pPr>
      <w:r>
        <w:rPr>
          <w:rFonts w:ascii="仿宋_GB2312" w:hAnsi="仿宋_GB2312" w:eastAsia="仿宋_GB2312"/>
          <w:b w:val="0"/>
          <w:sz w:val="32"/>
        </w:rPr>
        <w:t>6.住房保障支出(类)住房改革支出(款)住房公积金(项):支出决算数为4.85万元，比上年决算减少0.05万元，下降1.02%,主要原因是：本年在职人员减少，住房公积金缴费较上年减少。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2024年度一般公共预算财政拨款基本支出77.80万元，其中：</w:t>
      </w:r>
      <w:r>
        <w:rPr>
          <w:rFonts w:ascii="仿宋_GB2312" w:hAnsi="仿宋_GB2312" w:eastAsia="仿宋_GB2312"/>
          <w:b/>
          <w:sz w:val="32"/>
        </w:rPr>
        <w:t>人员经费77.12万元，</w:t>
      </w:r>
      <w:r>
        <w:rPr>
          <w:rFonts w:ascii="仿宋_GB2312" w:hAnsi="仿宋_GB2312" w:eastAsia="仿宋_GB2312"/>
          <w:b w:val="0"/>
          <w:sz w:val="32"/>
        </w:rPr>
        <w:t>包括：基本工资、津贴补贴、奖金、绩效工资、机关事业单位基本养老保险缴费、职工基本医疗保险缴费、其他社会保障缴费、住房公积金、退休费、抚恤金、生活补助、奖励金。</w:t>
      </w:r>
    </w:p>
    <w:p>
      <w:pPr>
        <w:spacing w:line="580" w:lineRule="exact"/>
        <w:ind w:firstLine="640"/>
        <w:jc w:val="both"/>
      </w:pPr>
      <w:r>
        <w:rPr>
          <w:rFonts w:ascii="仿宋_GB2312" w:hAnsi="仿宋_GB2312" w:eastAsia="仿宋_GB2312"/>
          <w:b/>
          <w:sz w:val="32"/>
        </w:rPr>
        <w:t>公用经费0.68万元，</w:t>
      </w:r>
      <w:r>
        <w:rPr>
          <w:rFonts w:ascii="仿宋_GB2312" w:hAnsi="仿宋_GB2312" w:eastAsia="仿宋_GB2312"/>
          <w:b w:val="0"/>
          <w:sz w:val="32"/>
        </w:rPr>
        <w:t>包括：办公费、邮电费、差旅费。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2024年度轮台县农业农村工作服务中心（事业单位）公用经费支出0.68万元，比上年增加0.40万元，增长142.86%，主要原因是：本年更新、维护补充办公用品，导致公用经费较上年增加。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2024年度政府采购支出总额0.04万元，其中：政府采购货物支出0.04万元、政府采购工程支出0.00万元、政府采购服务支出0.00万元。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授予中小企业合同金额0.04万元，占政府采购支出总额的100.00%，其中：授予小微企业合同金额0.04万元，占政府采购支出总额的100.00%。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155.68万元，实际执行总额155.60万元；预算绩效评价项目0个，全年预算数0.00万元，全年执行数0.00万元。预算绩效管理取得的成效：一是项目按照预期指标值，达标率高，项目实施成效与利用率较高；二是对项目实施前中后期管控及时科学分析，有效</w:t>
      </w:r>
      <w:r>
        <w:rPr>
          <w:rFonts w:hint="eastAsia" w:ascii="仿宋_GB2312" w:hAnsi="仿宋_GB2312" w:eastAsia="仿宋_GB2312"/>
          <w:b w:val="0"/>
          <w:sz w:val="32"/>
          <w:lang w:eastAsia="zh-CN"/>
        </w:rPr>
        <w:t>地</w:t>
      </w:r>
      <w:r>
        <w:rPr>
          <w:rFonts w:ascii="仿宋_GB2312" w:hAnsi="仿宋_GB2312" w:eastAsia="仿宋_GB2312"/>
          <w:b w:val="0"/>
          <w:sz w:val="32"/>
        </w:rPr>
        <w:t>把握实施节点，项目建成后综合评价好。发现的问题及原因：一是相关绩效管理方面专业知识的系统性学习有待加强。各项指标的设置要进一步优化、完善，主要在细化、量化上改进。二是在绩效自评过程中，</w:t>
      </w:r>
      <w:r>
        <w:rPr>
          <w:rFonts w:hint="eastAsia" w:ascii="仿宋_GB2312" w:hAnsi="仿宋_GB2312" w:eastAsia="仿宋_GB2312"/>
          <w:b w:val="0"/>
          <w:sz w:val="32"/>
          <w:lang w:eastAsia="zh-CN"/>
        </w:rPr>
        <w:t>由于</w:t>
      </w:r>
      <w:r>
        <w:rPr>
          <w:rFonts w:ascii="仿宋_GB2312" w:hAnsi="仿宋_GB2312" w:eastAsia="仿宋_GB2312"/>
          <w:b w:val="0"/>
          <w:sz w:val="32"/>
        </w:rPr>
        <w:t>部分人员缺乏相关绩效管理专业知识，自评价工作还存在自我审定的局限性，影响评价质量。下一步改进措施：一是多进行有关绩效管理工作方面的培训。积极组织第三方开展绩效管理工作培训，进一步夯实业务基础，提高</w:t>
      </w:r>
      <w:r>
        <w:rPr>
          <w:rFonts w:hint="eastAsia" w:ascii="仿宋_GB2312" w:hAnsi="仿宋_GB2312" w:eastAsia="仿宋_GB2312"/>
          <w:b w:val="0"/>
          <w:sz w:val="32"/>
          <w:lang w:eastAsia="zh-CN"/>
        </w:rPr>
        <w:t>本单位</w:t>
      </w:r>
      <w:r>
        <w:rPr>
          <w:rFonts w:ascii="仿宋_GB2312" w:hAnsi="仿宋_GB2312" w:eastAsia="仿宋_GB2312"/>
          <w:b w:val="0"/>
          <w:sz w:val="32"/>
        </w:rPr>
        <w:t>绩效人员水平。二是专门设定对绩效工作人员定职、定岗、定责等相关制度措施，进一步提升</w:t>
      </w:r>
      <w:r>
        <w:rPr>
          <w:rFonts w:hint="eastAsia" w:ascii="仿宋_GB2312" w:hAnsi="仿宋_GB2312" w:eastAsia="仿宋_GB2312"/>
          <w:b w:val="0"/>
          <w:sz w:val="32"/>
          <w:lang w:eastAsia="zh-CN"/>
        </w:rPr>
        <w:t>本单位</w:t>
      </w:r>
      <w:r>
        <w:rPr>
          <w:rFonts w:ascii="仿宋_GB2312" w:hAnsi="仿宋_GB2312" w:eastAsia="仿宋_GB2312"/>
          <w:b w:val="0"/>
          <w:sz w:val="32"/>
        </w:rPr>
        <w:t>绩效管理工作业务水平，扎实做好绩效管理工作。具体附整体支出绩效自评表。</w:t>
      </w:r>
    </w:p>
    <w:p>
      <w:r>
        <w:br w:type="page"/>
      </w:r>
    </w:p>
    <w:tbl>
      <w:tblPr>
        <w:tblStyle w:val="9"/>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轮台县农业农村工作服务中心</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80.62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155.68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155.60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9.99</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77.84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77.80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80.62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77.80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77.80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1.贯彻落实国家和自治区有关农业政策，以加快农村现代化建设为目标，提升农业综合服务水平。全年开展农业法规浦发宣传不少于10次；2.负责管理种子、农药、肥料、地膜等事宜，促进农业发展，依法开展农资市场整治，对全县种子农药、肥料、地膜等农业投入品进行监督检查和管理；抽检农资经销网点40家以上；检查农药经销网点67家。3.进行农作物新品种区域实验、示范和推广。开展农资经营户培训2次以上。</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为了</w:t>
            </w:r>
            <w:r>
              <w:rPr>
                <w:rFonts w:hint="eastAsia" w:ascii="宋体" w:hAnsi="宋体"/>
                <w:sz w:val="16"/>
                <w:lang w:eastAsia="zh-CN"/>
              </w:rPr>
              <w:t>落实</w:t>
            </w:r>
            <w:r>
              <w:rPr>
                <w:rFonts w:ascii="宋体" w:hAnsi="宋体" w:eastAsia="宋体"/>
                <w:sz w:val="16"/>
              </w:rPr>
              <w:t>国家和自治区有关农业政策，以加快农村现代化建设为目标，提升农业综合服务水平。负责管理种子、农药、肥料、地膜等事宜，促进农业发展，依法开展农资市场整治，对全县种子农药、肥料、地膜等农业投入品进行监督检查和管理；进行农作物新品种区域实验、示范和推广，2024年已完成：</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1、已完成农业法规普法宣传10次，通过开展关于农业的各种法律法规宣传教育，广大群众干部职工的法律意识和法律素质明显增强，干部职工依法行政、依法管理的水平得到提高。</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2、已完成开展农资经营培训次数2次，把教育培训贯穿于行政执法工作的全过程，满足行政执法人员自学的需要，提升业务知识，提高行政执法人员综合素质。</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3、已完成抽检农资经销网点40家，推动了试点单位农资质量全面提升，探索种子认证工作实施经验，为全面推行种子认证制度打好基础。</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4、已完成检查农药经销网点67家，确保农药、种子、化肥质量有保障。</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农业法规普法宣传次数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2024农村工作服务中心工作计划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开展农资经营户培训次数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2024农村工作服务中心工作计划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抽检农资经销网点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&gt;=40家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2024农村工作服务中心工作计划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检查农药经销网点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&gt;=67家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2024农村工作服务中心工作计划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67家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9673990"/>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CB45740"/>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BF1495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6009</Words>
  <Characters>6697</Characters>
  <Lines>0</Lines>
  <Paragraphs>0</Paragraphs>
  <TotalTime>5</TotalTime>
  <ScaleCrop>false</ScaleCrop>
  <LinksUpToDate>false</LinksUpToDate>
  <CharactersWithSpaces>6707</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2025-10-14T09:51:40Z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