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轮台县医疗保障局2024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rPr>
          <w:rFonts w:hint="eastAsia" w:eastAsia="仿宋_GB2312"/>
          <w:lang w:eastAsia="zh-CN"/>
        </w:rPr>
      </w:pPr>
      <w:r>
        <w:rPr>
          <w:rFonts w:ascii="仿宋_GB2312" w:hAnsi="仿宋_GB2312" w:eastAsia="仿宋_GB2312"/>
          <w:sz w:val="32"/>
        </w:rPr>
        <w:t>县医保局贯彻落实党中央、国务院和自治区、自治州党委、人民政府关于医疗保险、生育保险、医疗救助等统一领导。主要职责是</w:t>
      </w:r>
      <w:r>
        <w:rPr>
          <w:rFonts w:hint="eastAsia" w:ascii="仿宋_GB2312" w:hAnsi="仿宋_GB2312" w:eastAsia="仿宋_GB2312"/>
          <w:sz w:val="32"/>
          <w:lang w:eastAsia="zh-CN"/>
        </w:rPr>
        <w:t>：</w:t>
      </w:r>
    </w:p>
    <w:p>
      <w:pPr>
        <w:spacing w:line="580" w:lineRule="exact"/>
        <w:ind w:firstLine="640"/>
        <w:jc w:val="both"/>
      </w:pPr>
      <w:r>
        <w:rPr>
          <w:rFonts w:ascii="仿宋_GB2312" w:hAnsi="仿宋_GB2312" w:eastAsia="仿宋_GB2312"/>
          <w:sz w:val="32"/>
        </w:rPr>
        <w:t>（一）贯彻执行国家、自治区、地州关于医疗保险、生育保险、医疗救助等医疗保障制度的法律、政策、规划、标准。</w:t>
      </w:r>
    </w:p>
    <w:p>
      <w:pPr>
        <w:spacing w:line="580" w:lineRule="exact"/>
        <w:ind w:firstLine="640"/>
        <w:jc w:val="both"/>
      </w:pPr>
      <w:r>
        <w:rPr>
          <w:rFonts w:ascii="仿宋_GB2312" w:hAnsi="仿宋_GB2312" w:eastAsia="仿宋_GB2312"/>
          <w:sz w:val="32"/>
        </w:rPr>
        <w:t>（二）负责全县医疗保障经办管理、公共服务体系和信息化建设。</w:t>
      </w:r>
    </w:p>
    <w:p>
      <w:pPr>
        <w:spacing w:line="580" w:lineRule="exact"/>
        <w:ind w:firstLine="640"/>
        <w:jc w:val="both"/>
      </w:pPr>
      <w:r>
        <w:rPr>
          <w:rFonts w:ascii="仿宋_GB2312" w:hAnsi="仿宋_GB2312" w:eastAsia="仿宋_GB2312"/>
          <w:sz w:val="32"/>
        </w:rPr>
        <w:t>（三）负责全县基本医疗保险征缴兑付、业务。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轮台县医疗保障局2024年度，实有人数18人，其中：在职人员17人，减少1人；离休人员0人，增加0人；退休人员1人,增加0人。</w:t>
      </w:r>
    </w:p>
    <w:p>
      <w:pPr>
        <w:spacing w:line="580" w:lineRule="exact"/>
        <w:ind w:firstLine="640"/>
        <w:jc w:val="both"/>
      </w:pPr>
      <w:r>
        <w:rPr>
          <w:rFonts w:ascii="仿宋_GB2312" w:hAnsi="仿宋_GB2312" w:eastAsia="仿宋_GB2312"/>
          <w:sz w:val="32"/>
        </w:rPr>
        <w:t>轮台县医疗保障局无下属预算单位，下设4个科室，分别是：综合办公室、待遇保障股、基金财务审计股、医疗保障服务中心。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2024年度收入总计340.35万元，</w:t>
      </w:r>
      <w:r>
        <w:rPr>
          <w:rFonts w:ascii="仿宋_GB2312" w:hAnsi="仿宋_GB2312" w:eastAsia="仿宋_GB2312"/>
          <w:b w:val="0"/>
          <w:sz w:val="32"/>
        </w:rPr>
        <w:t>其中：本年收入合计340.06万元，使用非财政拨款结余（含专用结余）0.00万元，年初结转和结余0.28万元。</w:t>
      </w:r>
    </w:p>
    <w:p>
      <w:pPr>
        <w:spacing w:line="580" w:lineRule="exact"/>
        <w:ind w:firstLine="640"/>
        <w:jc w:val="both"/>
      </w:pPr>
      <w:r>
        <w:rPr>
          <w:rFonts w:ascii="仿宋_GB2312" w:hAnsi="仿宋_GB2312" w:eastAsia="仿宋_GB2312"/>
          <w:b/>
          <w:sz w:val="32"/>
        </w:rPr>
        <w:t>2024年度支出总计340.35万元，</w:t>
      </w:r>
      <w:r>
        <w:rPr>
          <w:rFonts w:ascii="仿宋_GB2312" w:hAnsi="仿宋_GB2312" w:eastAsia="仿宋_GB2312"/>
          <w:b w:val="0"/>
          <w:sz w:val="32"/>
        </w:rPr>
        <w:t>其中：本年支出合计340.06万元，结余分配0.00万元，年末结转和结余0.28万元。</w:t>
      </w:r>
    </w:p>
    <w:p>
      <w:pPr>
        <w:spacing w:line="580" w:lineRule="exact"/>
        <w:ind w:firstLine="640"/>
        <w:jc w:val="both"/>
      </w:pPr>
      <w:r>
        <w:rPr>
          <w:rFonts w:ascii="仿宋_GB2312" w:hAnsi="仿宋_GB2312" w:eastAsia="仿宋_GB2312"/>
          <w:b w:val="0"/>
          <w:sz w:val="32"/>
        </w:rPr>
        <w:t>收入支出总体与上年相比，增加81.90万元，增长31.69%，主要原因是：本年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下达</w:t>
      </w:r>
      <w:r>
        <w:rPr>
          <w:rFonts w:hint="eastAsia" w:ascii="仿宋_GB2312" w:hAnsi="仿宋_GB2312" w:eastAsia="仿宋_GB2312"/>
          <w:b w:val="0"/>
          <w:sz w:val="32"/>
          <w:lang w:eastAsia="zh-CN"/>
        </w:rPr>
        <w:t>人身</w:t>
      </w:r>
      <w:r>
        <w:rPr>
          <w:rFonts w:ascii="仿宋_GB2312" w:hAnsi="仿宋_GB2312" w:eastAsia="仿宋_GB2312"/>
          <w:b w:val="0"/>
          <w:sz w:val="32"/>
        </w:rPr>
        <w:t>意外伤害保险补助资金较上年增加。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本年收入340.06万元，</w:t>
      </w:r>
      <w:r>
        <w:rPr>
          <w:rFonts w:ascii="仿宋_GB2312" w:hAnsi="仿宋_GB2312" w:eastAsia="仿宋_GB2312"/>
          <w:b w:val="0"/>
          <w:sz w:val="32"/>
        </w:rPr>
        <w:t>其中：财政拨款收入340.06万元，占100.00%；上级补助收入0.00万元，占0.00%；事业收入0.00万元，占0.00%；经营收入0.00万元，占0.00%；附属单位上缴收入0.00万元，占0.00%；其他收入0.01万元，占0.003%。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本年支出340.06万元，</w:t>
      </w:r>
      <w:r>
        <w:rPr>
          <w:rFonts w:ascii="仿宋_GB2312" w:hAnsi="仿宋_GB2312" w:eastAsia="仿宋_GB2312"/>
          <w:b w:val="0"/>
          <w:sz w:val="32"/>
        </w:rPr>
        <w:t>其中：基本支出340.06万元，占100.00%；项目支出0.00万元，占0.00%；上缴上级支出0.00万元，占0.00%；经营支出0.00万元，占0.00%；对附属单位补助支出0.00万元，占0.00%。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2024年度财政拨款收入总计340.06万元，</w:t>
      </w:r>
      <w:r>
        <w:rPr>
          <w:rFonts w:ascii="仿宋_GB2312" w:hAnsi="仿宋_GB2312" w:eastAsia="仿宋_GB2312"/>
          <w:b w:val="0"/>
          <w:sz w:val="32"/>
        </w:rPr>
        <w:t>其中：年初财政拨款结转和结余0.00万元，本年财政拨款收入340.06万元。</w:t>
      </w:r>
      <w:r>
        <w:rPr>
          <w:rFonts w:ascii="仿宋_GB2312" w:hAnsi="仿宋_GB2312" w:eastAsia="仿宋_GB2312"/>
          <w:b/>
          <w:sz w:val="32"/>
        </w:rPr>
        <w:t>财政拨款支出总计340.06万元，</w:t>
      </w:r>
      <w:r>
        <w:rPr>
          <w:rFonts w:ascii="仿宋_GB2312" w:hAnsi="仿宋_GB2312" w:eastAsia="仿宋_GB2312"/>
          <w:b w:val="0"/>
          <w:sz w:val="32"/>
        </w:rPr>
        <w:t>其中：年末财政拨款结转和结余0.00万元，本年财政拨款支出340.06万元。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增加81.90万元，增长31.72%，主要原因是：本年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下达</w:t>
      </w:r>
      <w:r>
        <w:rPr>
          <w:rFonts w:hint="eastAsia" w:ascii="仿宋_GB2312" w:hAnsi="仿宋_GB2312" w:eastAsia="仿宋_GB2312"/>
          <w:b w:val="0"/>
          <w:sz w:val="32"/>
          <w:lang w:eastAsia="zh-CN"/>
        </w:rPr>
        <w:t>人身</w:t>
      </w:r>
      <w:r>
        <w:rPr>
          <w:rFonts w:ascii="仿宋_GB2312" w:hAnsi="仿宋_GB2312" w:eastAsia="仿宋_GB2312"/>
          <w:b w:val="0"/>
          <w:sz w:val="32"/>
        </w:rPr>
        <w:t>意外伤害保险补助资金较上年增加。</w:t>
      </w:r>
      <w:r>
        <w:rPr>
          <w:rFonts w:ascii="仿宋_GB2312" w:hAnsi="仿宋_GB2312" w:eastAsia="仿宋_GB2312"/>
          <w:b/>
          <w:sz w:val="32"/>
        </w:rPr>
        <w:t>与年初预算相比，</w:t>
      </w:r>
      <w:r>
        <w:rPr>
          <w:rFonts w:ascii="仿宋_GB2312" w:hAnsi="仿宋_GB2312" w:eastAsia="仿宋_GB2312"/>
          <w:b w:val="0"/>
          <w:sz w:val="32"/>
        </w:rPr>
        <w:t>年初预算数2,081.55万元，决算数340.06万元，预决算差异率-83.66%，主要原因是：本年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年初预算安排城乡居民基本医疗保险项目资金，实际未执行，年中调减项目预算，导致预决算差异较大。</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2024年度一般公共预算财政拨款支出340.06万元，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增加81.90万元，增长31.72%，主要原因是：本年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下达</w:t>
      </w:r>
      <w:r>
        <w:rPr>
          <w:rFonts w:hint="eastAsia" w:ascii="仿宋_GB2312" w:hAnsi="仿宋_GB2312" w:eastAsia="仿宋_GB2312"/>
          <w:b w:val="0"/>
          <w:sz w:val="32"/>
          <w:lang w:eastAsia="zh-CN"/>
        </w:rPr>
        <w:t>人身</w:t>
      </w:r>
      <w:r>
        <w:rPr>
          <w:rFonts w:ascii="仿宋_GB2312" w:hAnsi="仿宋_GB2312" w:eastAsia="仿宋_GB2312"/>
          <w:b w:val="0"/>
          <w:sz w:val="32"/>
        </w:rPr>
        <w:t>意外伤害保险补助资金较上年增加。</w:t>
      </w:r>
      <w:r>
        <w:rPr>
          <w:rFonts w:ascii="仿宋_GB2312" w:hAnsi="仿宋_GB2312" w:eastAsia="仿宋_GB2312"/>
          <w:b/>
          <w:sz w:val="32"/>
        </w:rPr>
        <w:t>与年初预算相比,</w:t>
      </w:r>
      <w:r>
        <w:rPr>
          <w:rFonts w:ascii="仿宋_GB2312" w:hAnsi="仿宋_GB2312" w:eastAsia="仿宋_GB2312"/>
          <w:b w:val="0"/>
          <w:sz w:val="32"/>
        </w:rPr>
        <w:t>年初预算数2,081.55万元，决算数340.06万元，预决算差异率-83.66%，主要原因是：本年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年初预算安排</w:t>
      </w:r>
      <w:r>
        <w:rPr>
          <w:rFonts w:hint="eastAsia" w:ascii="仿宋_GB2312" w:hAnsi="仿宋_GB2312" w:eastAsia="仿宋_GB2312"/>
          <w:b w:val="0"/>
          <w:sz w:val="32"/>
          <w:lang w:eastAsia="zh-CN"/>
        </w:rPr>
        <w:t>城乡居民基本医疗保险</w:t>
      </w:r>
      <w:r>
        <w:rPr>
          <w:rFonts w:ascii="仿宋_GB2312" w:hAnsi="仿宋_GB2312" w:eastAsia="仿宋_GB2312"/>
          <w:b w:val="0"/>
          <w:sz w:val="32"/>
        </w:rPr>
        <w:t>项目资金，实际未执行，年中调减项目预算，导致预决算差异较大。</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1.社会保障和就业支出(类)25.09万元,占7.38%。</w:t>
      </w:r>
    </w:p>
    <w:p>
      <w:pPr>
        <w:spacing w:line="580" w:lineRule="exact"/>
        <w:ind w:firstLine="640"/>
        <w:jc w:val="both"/>
      </w:pPr>
      <w:r>
        <w:rPr>
          <w:rFonts w:ascii="仿宋_GB2312" w:hAnsi="仿宋_GB2312" w:eastAsia="仿宋_GB2312"/>
          <w:b w:val="0"/>
          <w:sz w:val="32"/>
        </w:rPr>
        <w:t>2.卫生健康支出(类)295.03万元,占86.76%。</w:t>
      </w:r>
    </w:p>
    <w:p>
      <w:pPr>
        <w:spacing w:line="580" w:lineRule="exact"/>
        <w:ind w:firstLine="640"/>
        <w:jc w:val="both"/>
      </w:pPr>
      <w:r>
        <w:rPr>
          <w:rFonts w:ascii="仿宋_GB2312" w:hAnsi="仿宋_GB2312" w:eastAsia="仿宋_GB2312"/>
          <w:b w:val="0"/>
          <w:sz w:val="32"/>
        </w:rPr>
        <w:t>3.住房保障支出(类)19.93万元,占5.86%。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1.社会保障和就业支出(类)行政事业单位养老支出(款)行政单位离退休(项):支出决算数为0.87万元，比上年决算增加0.21万元，增长31.82%,主要原因是：本年增加退休人员基础绩效奖，退休费支出增加。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2.社会保障和就业支出(类)行政事业单位养老支出(款)机关事业单位基本养老保险缴费支出(项):支出决算数为24.22万元，比上年决算减少1.29万元，下降5.06%,主要原因是：本年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行政人员减少，机关事业单位基本养老保险缴费减少，导致决算减少。</w:t>
      </w:r>
    </w:p>
    <w:p>
      <w:pPr>
        <w:spacing w:line="580" w:lineRule="exact"/>
        <w:ind w:firstLine="640"/>
        <w:jc w:val="both"/>
      </w:pPr>
      <w:r>
        <w:rPr>
          <w:rFonts w:ascii="仿宋_GB2312" w:hAnsi="仿宋_GB2312" w:eastAsia="仿宋_GB2312"/>
          <w:b w:val="0"/>
          <w:sz w:val="32"/>
        </w:rPr>
        <w:t>3.社会保障和就业支出(类)就业补助(款)公益性岗位补贴(项):支出决算数为0.00万元，比上年决算减少0.14万元，下降100.00%,主要原因是：本年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较上年减少医保局付公岗首月工资。</w:t>
      </w:r>
    </w:p>
    <w:p>
      <w:pPr>
        <w:spacing w:line="580" w:lineRule="exact"/>
        <w:ind w:firstLine="640"/>
        <w:jc w:val="both"/>
      </w:pPr>
      <w:r>
        <w:rPr>
          <w:rFonts w:ascii="仿宋_GB2312" w:hAnsi="仿宋_GB2312" w:eastAsia="仿宋_GB2312"/>
          <w:b w:val="0"/>
          <w:sz w:val="32"/>
        </w:rPr>
        <w:t>4.卫生健康支出(类)行政事业单位医疗(款)行政单位医疗(项):支出决算数为4.55万元，比上年决算减少0.85万元，下降15.74%,主要原因是：本年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行政人员减少，导致行政单位医疗减少。</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5.卫生健康支出(类)行政事业单位医疗(款)事业单位医疗(项):支出决算数为6.53万元，比上年决算增加0.32万元，增长5.15%,主要原因是：本年事业编在职人员工资基数调增，医疗缴费基数上涨，相应支出增加。</w:t>
      </w:r>
    </w:p>
    <w:p>
      <w:pPr>
        <w:spacing w:line="580" w:lineRule="exact"/>
        <w:ind w:firstLine="640"/>
        <w:jc w:val="both"/>
      </w:pPr>
      <w:r>
        <w:rPr>
          <w:rFonts w:ascii="仿宋_GB2312" w:hAnsi="仿宋_GB2312" w:eastAsia="仿宋_GB2312"/>
          <w:b w:val="0"/>
          <w:sz w:val="32"/>
        </w:rPr>
        <w:t>6.卫生健康支出(类)行政事业单位医疗(款)公务员医疗补助(项):支出决算数为1.87万元，比上年决算减少0.21万元，下降10.10%,主要原因是：本年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行政人员减少，导致公务员医疗补助减少。</w:t>
      </w:r>
    </w:p>
    <w:p>
      <w:pPr>
        <w:spacing w:line="580" w:lineRule="exact"/>
        <w:ind w:firstLine="640"/>
        <w:jc w:val="both"/>
      </w:pPr>
      <w:r>
        <w:rPr>
          <w:rFonts w:ascii="仿宋_GB2312" w:hAnsi="仿宋_GB2312" w:eastAsia="仿宋_GB2312"/>
          <w:b w:val="0"/>
          <w:sz w:val="32"/>
        </w:rPr>
        <w:t>7.卫生健康支出(类)医疗救助(款)其他医疗救助支出(项):支出决算数为86.00万元，比上年决算增加86.00万元，增长100.00%,主要原因是：本年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较上年增加人身意外伤害保险费。</w:t>
      </w:r>
    </w:p>
    <w:p>
      <w:pPr>
        <w:spacing w:line="580" w:lineRule="exact"/>
        <w:ind w:firstLine="640"/>
        <w:jc w:val="both"/>
      </w:pPr>
      <w:r>
        <w:rPr>
          <w:rFonts w:ascii="仿宋_GB2312" w:hAnsi="仿宋_GB2312" w:eastAsia="仿宋_GB2312"/>
          <w:b w:val="0"/>
          <w:sz w:val="32"/>
        </w:rPr>
        <w:t>8.卫生健康支出(类)医疗保障管理事务(款)行政运行(项):支出决算数为72.87万元，比上年决算减少5.46万元，下降6.97%,主要原因是：本年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行政人员减少，相应人员工资减少。</w:t>
      </w:r>
    </w:p>
    <w:p>
      <w:pPr>
        <w:spacing w:line="580" w:lineRule="exact"/>
        <w:ind w:firstLine="640"/>
        <w:jc w:val="both"/>
      </w:pPr>
      <w:r>
        <w:rPr>
          <w:rFonts w:ascii="仿宋_GB2312" w:hAnsi="仿宋_GB2312" w:eastAsia="仿宋_GB2312"/>
          <w:b w:val="0"/>
          <w:sz w:val="32"/>
        </w:rPr>
        <w:t>9.卫生健康支出(类)医疗保障管理事务(款)医疗保障经办事务(项):支出决算数为4.14万元，比上年决算减少2.22万元，下降34.91%,主要原因是：本年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宣传展板费以及办公设备维修费减少。</w:t>
      </w:r>
    </w:p>
    <w:p>
      <w:pPr>
        <w:spacing w:line="580" w:lineRule="exact"/>
        <w:ind w:firstLine="640"/>
        <w:jc w:val="both"/>
      </w:pPr>
      <w:r>
        <w:rPr>
          <w:rFonts w:ascii="仿宋_GB2312" w:hAnsi="仿宋_GB2312" w:eastAsia="仿宋_GB2312"/>
          <w:b w:val="0"/>
          <w:sz w:val="32"/>
        </w:rPr>
        <w:t>10.卫生健康支出(类)医疗保障管理事务(款)事业运行(项):支出决算数为100.94万元，比上年决算减少2.11万元，下降2.05%,主要原因是：本年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技术服务费较上年减少。</w:t>
      </w:r>
    </w:p>
    <w:p>
      <w:pPr>
        <w:spacing w:line="580" w:lineRule="exact"/>
        <w:ind w:firstLine="640"/>
        <w:jc w:val="both"/>
      </w:pPr>
      <w:r>
        <w:rPr>
          <w:rFonts w:ascii="仿宋_GB2312" w:hAnsi="仿宋_GB2312" w:eastAsia="仿宋_GB2312"/>
          <w:b w:val="0"/>
          <w:sz w:val="32"/>
        </w:rPr>
        <w:t>11.卫生健康支出(类)医疗保障管理事务(款)其他医疗保障管理事务支出(项):支出决算数为18.14万元，比上年决算增加6.53万元，增长56.24%,主要原因是：本年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较上年增加工作队水井款以及绿化带灌溉款。</w:t>
      </w:r>
    </w:p>
    <w:p>
      <w:pPr>
        <w:spacing w:line="580" w:lineRule="exact"/>
        <w:ind w:firstLine="640"/>
        <w:jc w:val="both"/>
      </w:pPr>
      <w:r>
        <w:rPr>
          <w:rFonts w:ascii="仿宋_GB2312" w:hAnsi="仿宋_GB2312" w:eastAsia="仿宋_GB2312"/>
          <w:b w:val="0"/>
          <w:sz w:val="32"/>
        </w:rPr>
        <w:t>12.住房保障支出(类)住房改革支出(款)住房公积金(项):支出决算数为19.93万元，比上年决算增加1.13万元，增长6.01%,主要原因是：本年在职人员工资基数调增，公积金缴费基数上涨，相应支出增加。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2024年度一般公共预算财政拨款基本支出340.06万元，其中：</w:t>
      </w:r>
      <w:r>
        <w:rPr>
          <w:rFonts w:ascii="仿宋_GB2312" w:hAnsi="仿宋_GB2312" w:eastAsia="仿宋_GB2312"/>
          <w:b/>
          <w:sz w:val="32"/>
        </w:rPr>
        <w:t>人员经费319.96万元，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包括：基本工资、津贴补贴、奖金、绩效工资、机关事业单位基本养老保险缴费、职工基本医疗保险缴费、公务员医疗补助缴费、其他社会保障缴费、住房公积金、退休费、生活补助、奖励金。</w:t>
      </w:r>
    </w:p>
    <w:p>
      <w:pPr>
        <w:spacing w:line="580" w:lineRule="exact"/>
        <w:ind w:firstLine="640"/>
        <w:jc w:val="both"/>
      </w:pPr>
      <w:r>
        <w:rPr>
          <w:rFonts w:ascii="仿宋_GB2312" w:hAnsi="仿宋_GB2312" w:eastAsia="仿宋_GB2312"/>
          <w:b/>
          <w:sz w:val="32"/>
        </w:rPr>
        <w:t>公用经费20.09万元，</w:t>
      </w:r>
      <w:r>
        <w:rPr>
          <w:rFonts w:ascii="仿宋_GB2312" w:hAnsi="仿宋_GB2312" w:eastAsia="仿宋_GB2312"/>
          <w:b w:val="0"/>
          <w:sz w:val="32"/>
        </w:rPr>
        <w:t>包括：办公费、印刷费、邮电费、物业管理费、差旅费、维修（护）费、培训费、专用材料费、委托业务费、公务用车运行维护费、其他交通费用。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2024年度财政拨款“三公”经费支出0.76万元，</w:t>
      </w:r>
      <w:r>
        <w:rPr>
          <w:rFonts w:ascii="仿宋_GB2312" w:hAnsi="仿宋_GB2312" w:eastAsia="仿宋_GB2312"/>
          <w:b w:val="0"/>
          <w:sz w:val="32"/>
        </w:rPr>
        <w:t>比上年减少0.34万元，下降30.91%，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0.76万元，占100.00%，比上年减少0.34万元，下降30.91%，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0.76万元，其中：公务用车购置费0.00万元，公务用车运行维护费0.76万元。公务用车运行维护费开支内容包括车辆燃油费，过路过桥费，审验费，保险费等。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0.76万元，决算数0.76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0.76万元，决算数0.76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2024年度轮台县医疗保障局（行政单位和参照公务员法管理事业单位）机关运行经费支出20.09万元，比上年增加3.02万元，增长17.69%，主要原因是：</w:t>
      </w:r>
      <w:r>
        <w:rPr>
          <w:rFonts w:hint="eastAsia" w:ascii="仿宋_GB2312" w:hAnsi="仿宋_GB2312" w:eastAsia="仿宋_GB2312"/>
          <w:b w:val="0"/>
          <w:sz w:val="32"/>
        </w:rPr>
        <w:t>本年</w:t>
      </w:r>
      <w:r>
        <w:rPr>
          <w:rFonts w:hint="eastAsia" w:ascii="仿宋_GB2312" w:hAnsi="仿宋_GB2312" w:eastAsia="仿宋_GB2312"/>
          <w:b w:val="0"/>
          <w:sz w:val="32"/>
          <w:lang w:eastAsia="zh-CN"/>
        </w:rPr>
        <w:t>本单位</w:t>
      </w:r>
      <w:r>
        <w:rPr>
          <w:rFonts w:hint="eastAsia" w:ascii="仿宋_GB2312" w:hAnsi="仿宋_GB2312" w:eastAsia="仿宋_GB2312"/>
          <w:b w:val="0"/>
          <w:sz w:val="32"/>
        </w:rPr>
        <w:t>采购办公用品较上年增加</w:t>
      </w:r>
      <w:r>
        <w:rPr>
          <w:rFonts w:ascii="仿宋_GB2312" w:hAnsi="仿宋_GB2312" w:eastAsia="仿宋_GB2312"/>
          <w:b w:val="0"/>
          <w:sz w:val="32"/>
        </w:rPr>
        <w:t>，导致机关运行经费支出增加。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2024年度政府采购支出总额12.91万元，其中：政府采购货物支出10.64万元、政府采购工程支出0.00万元、政府采购服务支出2.27万元。</w:t>
      </w:r>
    </w:p>
    <w:p>
      <w:pPr>
        <w:spacing w:line="580" w:lineRule="exact"/>
        <w:ind w:firstLine="640"/>
        <w:jc w:val="both"/>
      </w:pPr>
      <w:r>
        <w:rPr>
          <w:rFonts w:ascii="仿宋_GB2312" w:hAnsi="仿宋_GB2312" w:eastAsia="仿宋_GB2312"/>
          <w:b w:val="0"/>
          <w:sz w:val="32"/>
        </w:rPr>
        <w:t>授予中小企业合同金额12.91万元，占政府采购支出总额的100.00%，其中：授予小微企业合同金额12.59万元，占政府采购支出总额的97.52%。</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13.28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340.35万元，实际执行总额340.07万元；预算绩效评价项目6个，全年预算数1,820.53万元，全年执行数1,820.53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由于业务推进相对迟缓，项目指标未能按规定的时间节点完成。二是绩效管理体系需要逐渐健全。首先，需要进一步完善单位内部预算绩效管理制度，为单位预算绩效管理工作提供强有力的制度保障；其次，需要进一步建立健全本单位绩效评价指标体系，对个性化指标进行不断优化调整。三是具体项目实施的科室对项目绩效管理认识不足。相关的绩效目标设定、绩效管理监控等方面都集中在财务科，具体项目实施的科室对项目绩效的参与度不高、认识不到位，导致在实际中对项目资金的预算编制和执行存在滞后性。下一步改进措施：一是建议加强项目决策目标调度，对项目决策目标阶段性落实情况进行考核，确保按期完成项目</w:t>
      </w:r>
      <w:r>
        <w:rPr>
          <w:rFonts w:hint="eastAsia" w:ascii="仿宋_GB2312" w:hAnsi="仿宋_GB2312" w:eastAsia="仿宋_GB2312"/>
          <w:b w:val="0"/>
          <w:sz w:val="32"/>
          <w:lang w:eastAsia="zh-CN"/>
        </w:rPr>
        <w:t>目标</w:t>
      </w:r>
      <w:r>
        <w:rPr>
          <w:rFonts w:ascii="仿宋_GB2312" w:hAnsi="仿宋_GB2312" w:eastAsia="仿宋_GB2312"/>
          <w:b w:val="0"/>
          <w:sz w:val="32"/>
        </w:rPr>
        <w:t>，把握全局、统筹考虑、科学谋划项目实施内容，为项目顺利开展提供更</w:t>
      </w:r>
      <w:r>
        <w:rPr>
          <w:rFonts w:hint="eastAsia" w:ascii="仿宋_GB2312" w:hAnsi="仿宋_GB2312" w:eastAsia="仿宋_GB2312"/>
          <w:b w:val="0"/>
          <w:sz w:val="32"/>
          <w:lang w:eastAsia="zh-CN"/>
        </w:rPr>
        <w:t>有力</w:t>
      </w:r>
      <w:r>
        <w:rPr>
          <w:rFonts w:ascii="仿宋_GB2312" w:hAnsi="仿宋_GB2312" w:eastAsia="仿宋_GB2312"/>
          <w:b w:val="0"/>
          <w:sz w:val="32"/>
        </w:rPr>
        <w:t>保障。二是将进一步完善内部预算绩效管理机制、体制建设，加强对干部职工预算绩效管理知识的培训，树立干部职工预算绩效管理意识，针对预算绩效管理过程中存在的问题改进预算绩效管理工作，保证预算资金安全、高效使用。三是在下一步的工作中将强化对具体开展工作的科室对项目绩效的参与度，切实强化项目绩效管理，加强对项目资金使用的全过程参与和监督。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轮台县医疗保障局</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2,081.55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340.35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340.07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1,984.69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334.20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334.20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1、确保城乡居民基本医疗保险参保人数不少于9.54万人，本地户籍人口基本医疗保险参保率在98%以上，特困户、低保户、脱贫户、动态调整“三类户”参保率达100%；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2、推动医保电子凭证激活实现就医购药“码”上办，申领激活医保电子凭证，激活率达87%以上；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落实药品耗材集采和医疗服务价格改革，积极落实药品耗材集采任务和中医医疗服务价格动态调整机制，2024年药品集中带量采购不少于100种，开展口腔种植专项治理，提高药品、医用耗材量采协议执行率和货款按时结算率；</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4、着力提升县乡村三级医保经办队伍综合服务能力，打造优质服务窗口和“硬核”医保经办服务队伍；持续开展医保政策“八进”宣讲、基金宣传月等活动宣讲场次不少于10场，强化行风效能建设。</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1、持续巩固城乡居民基本医疗保险覆盖面，做到应保尽保、应收尽收。2024年居民参保95424人，参保率98.69%，特困户、低保户、脱贫户、动态调整“三类户”参保率均达到100%；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2、全面落实医保经办基层云服务建设，推进医保移动支付、药品追溯、电子处方流转、药品码全流程深化应用。2024年已完成医保电子凭证激活实现就医购药“码”上办，申领激活医保电子凭证，激活率达92%；</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落实药品耗材集采和医疗服务价格改革，积极落实药品耗材集采任务和中医医疗服务价格动态调整机制，2024年组织全县13家公立医疗机构开展药品集中带量采购104种；组织医疗机构开展口腔种植专项治理，提高了药品、医用耗材集中带量采购协议执行率和货款按时结算率；</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2024年着力提升了县乡村三级医保经办队伍综合服务能力，打造优质服务窗口和“硬核”医保经办服务队伍；持续开展医保政策“八进”宣讲、基金宣传月等活动宣讲10场次，强化了行风效能建设，确保医保工作顺利开展，</w:t>
            </w:r>
            <w:r>
              <w:rPr>
                <w:rFonts w:hint="eastAsia" w:ascii="宋体" w:hAnsi="宋体"/>
                <w:sz w:val="16"/>
                <w:lang w:eastAsia="zh-CN"/>
              </w:rPr>
              <w:t>保障人民权益</w:t>
            </w:r>
            <w:r>
              <w:rPr>
                <w:rFonts w:ascii="宋体" w:hAnsi="宋体" w:eastAsia="宋体"/>
                <w:sz w:val="16"/>
              </w:rPr>
              <w:t>。</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城乡居民基本医疗保险参保人数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&gt;=9.54万人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9.54万人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医保政策“八进”宣讲场次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药品集中带量采购品种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本地户籍人口基本医疗保险参保率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申领激活医保电子凭证</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特困户、低保户、脱贫户、动态调整“三类户”参保率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医保局：化解隐性债务项目【为民办实事项目】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轮台县医疗保障局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目标1：化解隐性债务1个，支付2022年巴州百惠电脑科技有限公司为民办实事欠款0.28万元，防范和化解债务风险，确保债权人的利益得到有效保障，确保我局财务状况持续稳定。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本年度确保了债权人的利益得到有效保障，已完成支付2022年巴州百惠电脑科技有限公司为民办实事欠款0.28万元，防范和化解了债务风险，确保我局财务状况保持持续稳定。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化解隐性债务项目个数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隐性债务偿还执行率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及时还款率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隐性债务成本控制率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为经济发展营造良好的政策环境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防范和化解债务风险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医保局：2024年为民办实事项目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轮台县医疗保障局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为贯彻落实自治区党委、政府推进</w:t>
            </w:r>
            <w:r>
              <w:rPr>
                <w:rFonts w:hint="eastAsia" w:ascii="宋体" w:hAnsi="宋体"/>
                <w:sz w:val="16"/>
                <w:lang w:eastAsia="zh-CN"/>
              </w:rPr>
              <w:t>为民办实事</w:t>
            </w:r>
            <w:r>
              <w:rPr>
                <w:rFonts w:ascii="宋体" w:hAnsi="宋体" w:eastAsia="宋体"/>
                <w:sz w:val="16"/>
              </w:rPr>
              <w:t>工作</w:t>
            </w:r>
            <w:r>
              <w:rPr>
                <w:rFonts w:hint="eastAsia" w:ascii="宋体" w:hAnsi="宋体"/>
                <w:sz w:val="16"/>
                <w:lang w:eastAsia="zh-CN"/>
              </w:rPr>
              <w:t>制度化、规范化、科学化</w:t>
            </w:r>
            <w:r>
              <w:rPr>
                <w:rFonts w:ascii="宋体" w:hAnsi="宋体" w:eastAsia="宋体"/>
                <w:sz w:val="16"/>
              </w:rPr>
              <w:t>、常态化的举措。</w:t>
            </w:r>
            <w:r>
              <w:rPr>
                <w:rFonts w:ascii="宋体" w:hAnsi="宋体" w:eastAsia="宋体"/>
                <w:sz w:val="16"/>
              </w:rPr>
              <w:br w:type="textWrapping"/>
            </w:r>
            <w:r>
              <w:rPr>
                <w:rFonts w:ascii="宋体" w:hAnsi="宋体" w:eastAsia="宋体"/>
                <w:sz w:val="16"/>
              </w:rPr>
              <w:t>目标1：为群众办实事2次，完成解决群众困难，改善群众生活水平；</w:t>
            </w:r>
            <w:r>
              <w:rPr>
                <w:rFonts w:ascii="宋体" w:hAnsi="宋体" w:eastAsia="宋体"/>
                <w:sz w:val="16"/>
              </w:rPr>
              <w:br w:type="textWrapping"/>
            </w:r>
            <w:r>
              <w:rPr>
                <w:rFonts w:ascii="宋体" w:hAnsi="宋体" w:eastAsia="宋体"/>
                <w:sz w:val="16"/>
              </w:rPr>
              <w:t>目标2：为群众送温暖2次，及时将党和政府的温暖送到群众心上，使群众思想面貌改变，维护社会稳定；</w:t>
            </w:r>
            <w:r>
              <w:rPr>
                <w:rFonts w:ascii="宋体" w:hAnsi="宋体" w:eastAsia="宋体"/>
                <w:sz w:val="16"/>
              </w:rPr>
              <w:br w:type="textWrapping"/>
            </w:r>
            <w:r>
              <w:rPr>
                <w:rFonts w:ascii="宋体" w:hAnsi="宋体" w:eastAsia="宋体"/>
                <w:sz w:val="16"/>
              </w:rPr>
              <w:t>目标3：开展民族团结活动1次，强化</w:t>
            </w:r>
            <w:r>
              <w:rPr>
                <w:rFonts w:hint="eastAsia" w:ascii="宋体" w:hAnsi="宋体"/>
                <w:sz w:val="16"/>
                <w:lang w:eastAsia="zh-CN"/>
              </w:rPr>
              <w:t>为民办实事</w:t>
            </w:r>
            <w:r>
              <w:rPr>
                <w:rFonts w:ascii="宋体" w:hAnsi="宋体" w:eastAsia="宋体"/>
                <w:sz w:val="16"/>
              </w:rPr>
              <w:t>工作保障，达到</w:t>
            </w:r>
            <w:r>
              <w:rPr>
                <w:rFonts w:hint="eastAsia" w:ascii="宋体" w:hAnsi="宋体"/>
                <w:sz w:val="16"/>
                <w:lang w:eastAsia="zh-CN"/>
              </w:rPr>
              <w:t>为民办实事</w:t>
            </w:r>
            <w:r>
              <w:rPr>
                <w:rFonts w:ascii="宋体" w:hAnsi="宋体" w:eastAsia="宋体"/>
                <w:sz w:val="16"/>
              </w:rPr>
              <w:t>工作顺利开展。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贯彻落实党中央、国务院和人民政府关于医疗保险、生育保险、医疗救助等统一领导，已完成群众办实事2次，完成解决群众困难，改善了群众生活水平；已完成群众送温暖2次，及时将党和政府的温暖送到群众心上，使群众思想面貌改变，维护了社会稳定；已完成开展民族团结活动3次，强化了</w:t>
            </w:r>
            <w:r>
              <w:rPr>
                <w:rFonts w:hint="eastAsia" w:ascii="宋体" w:hAnsi="宋体"/>
                <w:sz w:val="16"/>
                <w:lang w:eastAsia="zh-CN"/>
              </w:rPr>
              <w:t>为民办实事</w:t>
            </w:r>
            <w:r>
              <w:rPr>
                <w:rFonts w:ascii="宋体" w:hAnsi="宋体" w:eastAsia="宋体"/>
                <w:sz w:val="16"/>
              </w:rPr>
              <w:t>工作保障。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为群众办实事次数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为群众送温暖次数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开展民族团结活动次数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贯彻落实</w:t>
            </w:r>
            <w:r>
              <w:rPr>
                <w:rFonts w:hint="eastAsia" w:ascii="宋体" w:hAnsi="宋体"/>
                <w:sz w:val="16"/>
                <w:lang w:eastAsia="zh-CN"/>
              </w:rPr>
              <w:t>为民办实事</w:t>
            </w:r>
            <w:r>
              <w:rPr>
                <w:rFonts w:ascii="宋体" w:hAnsi="宋体" w:eastAsia="宋体"/>
                <w:sz w:val="16"/>
              </w:rPr>
              <w:t>经费使用效果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为群众办实事及时性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为群众送温暖及时性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民族团结活动按时完成率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为民办实事额度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为群众送温暖额度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开展民族团结活动额度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改善群众思想面貌，维护社会稳定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提高群众生活幸福感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改善群众居住环境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医保局：巴财社</w:t>
            </w:r>
            <w:r>
              <w:rPr>
                <w:rFonts w:hint="eastAsia" w:ascii="宋体" w:hAnsi="宋体"/>
                <w:sz w:val="16"/>
                <w:lang w:eastAsia="zh-CN"/>
              </w:rPr>
              <w:t>〔2022〕5号</w:t>
            </w:r>
            <w:r>
              <w:rPr>
                <w:rFonts w:ascii="宋体" w:hAnsi="宋体" w:eastAsia="宋体"/>
                <w:sz w:val="16"/>
              </w:rPr>
              <w:t>关于提前下达2022年自治区财政全民参保补助资金预算的通知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轮台县医疗保障局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保障机关正常运转，为全民参保及医疗服务补助业务开展提供</w:t>
            </w:r>
            <w:r>
              <w:rPr>
                <w:rFonts w:hint="eastAsia" w:ascii="宋体" w:hAnsi="宋体"/>
                <w:sz w:val="16"/>
                <w:lang w:eastAsia="zh-CN"/>
              </w:rPr>
              <w:t>有力</w:t>
            </w:r>
            <w:r>
              <w:rPr>
                <w:rFonts w:ascii="宋体" w:hAnsi="宋体" w:eastAsia="宋体"/>
                <w:sz w:val="16"/>
              </w:rPr>
              <w:t>后勤保障。</w:t>
            </w:r>
            <w:r>
              <w:rPr>
                <w:rFonts w:ascii="宋体" w:hAnsi="宋体" w:eastAsia="宋体"/>
                <w:sz w:val="16"/>
              </w:rPr>
              <w:br w:type="textWrapping"/>
            </w:r>
            <w:r>
              <w:rPr>
                <w:rFonts w:ascii="宋体" w:hAnsi="宋体" w:eastAsia="宋体"/>
                <w:sz w:val="16"/>
              </w:rPr>
              <w:t>目标1：保障办公人员17人，解决全民参保医疗补助项目实施发生的办公用品、宣传服务，差旅等方面的支出，保障局机关办公正常运转，不断提高服务群众的水平。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本年度进一步为全民参保及医疗服务补助业务开展提供</w:t>
            </w:r>
            <w:r>
              <w:rPr>
                <w:rFonts w:hint="eastAsia" w:ascii="宋体" w:hAnsi="宋体"/>
                <w:sz w:val="16"/>
                <w:lang w:eastAsia="zh-CN"/>
              </w:rPr>
              <w:t>有力</w:t>
            </w:r>
            <w:r>
              <w:rPr>
                <w:rFonts w:ascii="宋体" w:hAnsi="宋体" w:eastAsia="宋体"/>
                <w:sz w:val="16"/>
              </w:rPr>
              <w:t>后勤保障，已完成保障17名办公人员支出，解决了全民参保医疗补助项目实施发生的办公用品、宣传服务，差旅等方面的支出，保障局机关办公正常运转，不断提高了服务群众的水平。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保障办公人员数量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公用经费支付及时率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人均运转经费数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保障局机关办公正常运转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不断提高服务群众的水平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医保局：巴财社</w:t>
            </w:r>
            <w:r>
              <w:rPr>
                <w:rFonts w:hint="eastAsia" w:ascii="宋体" w:hAnsi="宋体"/>
                <w:sz w:val="16"/>
                <w:lang w:eastAsia="zh-CN"/>
              </w:rPr>
              <w:t>〔2023〕79号</w:t>
            </w:r>
            <w:r>
              <w:rPr>
                <w:rFonts w:ascii="宋体" w:hAnsi="宋体" w:eastAsia="宋体"/>
                <w:sz w:val="16"/>
              </w:rPr>
              <w:t>关于提前下达2024年自治区人身意</w:t>
            </w:r>
            <w:r>
              <w:rPr>
                <w:rFonts w:hint="eastAsia" w:ascii="宋体" w:hAnsi="宋体"/>
                <w:sz w:val="16"/>
                <w:lang w:eastAsia="zh-CN"/>
              </w:rPr>
              <w:t>外</w:t>
            </w:r>
            <w:r>
              <w:rPr>
                <w:rFonts w:ascii="宋体" w:hAnsi="宋体" w:eastAsia="宋体"/>
                <w:sz w:val="16"/>
              </w:rPr>
              <w:t>伤害保险补助资金预算的通知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轮台县医疗保障局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根据《关于建立和实施人身意外伤害保险的通知》（新人社发〔2016〕140号）、《关于完善自治区人身意外伤害保险政策的通知》（新人社发〔2018〕33号）</w:t>
            </w:r>
            <w:r>
              <w:rPr>
                <w:rFonts w:hint="eastAsia" w:ascii="宋体" w:hAnsi="宋体"/>
                <w:sz w:val="16"/>
                <w:lang w:eastAsia="zh-CN"/>
              </w:rPr>
              <w:t>。</w:t>
            </w:r>
            <w:r>
              <w:rPr>
                <w:rFonts w:ascii="宋体" w:hAnsi="宋体" w:eastAsia="宋体"/>
                <w:sz w:val="16"/>
              </w:rPr>
              <w:t>自治区人身意外伤害保险采取政府主导、委托管理、商业运作的模式进行，对具有新疆户籍的居民、参加自治区城镇职工和城乡居民基本医疗保险的非新疆户籍居民和援疆工作人员提供保障。每人每年10元的筹资标准，保险费由各级财政安排，个人不缴费，保障</w:t>
            </w:r>
            <w:r>
              <w:rPr>
                <w:rFonts w:hint="eastAsia" w:ascii="宋体" w:hAnsi="宋体"/>
                <w:sz w:val="16"/>
                <w:lang w:eastAsia="zh-CN"/>
              </w:rPr>
              <w:t>人身</w:t>
            </w:r>
            <w:r>
              <w:rPr>
                <w:rFonts w:ascii="宋体" w:hAnsi="宋体" w:eastAsia="宋体"/>
                <w:sz w:val="16"/>
              </w:rPr>
              <w:t>意外伤害保险对象经济负担减轻，社会满意度得到提升。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根据《关于建立和实施人身意外伤害保险的通知》（新人社发〔2016〕140号）、《关于完善自治区人身意外伤害保险政策的通知》（新人社发〔2018〕33号），我县已完成11.8万人</w:t>
            </w:r>
            <w:r>
              <w:rPr>
                <w:rFonts w:hint="eastAsia" w:ascii="宋体" w:hAnsi="宋体"/>
                <w:sz w:val="16"/>
                <w:lang w:eastAsia="zh-CN"/>
              </w:rPr>
              <w:t>的人</w:t>
            </w:r>
            <w:r>
              <w:rPr>
                <w:rFonts w:ascii="宋体" w:hAnsi="宋体" w:eastAsia="宋体"/>
                <w:sz w:val="16"/>
              </w:rPr>
              <w:t>身意外伤害保险保障人身意外伤害保险结案率达90%，对健全医疗保障制度体系发挥重大作用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人身意外伤害保险保障人数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&gt;=11.80万人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人身意外伤害保险结案率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意外伤害医疗保险责任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参保人员因意外伤害产生的门诊或住院政策范围内医疗费用，在经基本医疗保险、大病保险等报销后，赔付比例为50%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身故保险责任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被保险人因遭受意外伤害身故，或被法院宣告死亡的，给付身故保险金5万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当年各级财政补助资金到位率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人身意外伤害保险赔付及时率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人均财政补助标准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对健全医疗保障制度体系的作用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成效明显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保障对象满意率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医保局：巴财社</w:t>
            </w:r>
            <w:r>
              <w:rPr>
                <w:rFonts w:hint="eastAsia" w:ascii="宋体" w:hAnsi="宋体"/>
                <w:sz w:val="16"/>
                <w:lang w:eastAsia="zh-CN"/>
              </w:rPr>
              <w:t>〔2023〕80号</w:t>
            </w:r>
            <w:r>
              <w:rPr>
                <w:rFonts w:ascii="宋体" w:hAnsi="宋体" w:eastAsia="宋体"/>
                <w:sz w:val="16"/>
              </w:rPr>
              <w:t>提前下达2024年自治区财政全民参保及医疗服务经费补助资金预算</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轮台县医疗保障局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1.逐渐实现医保业务档案数字化；</w:t>
            </w:r>
            <w:r>
              <w:rPr>
                <w:rFonts w:ascii="宋体" w:hAnsi="宋体" w:eastAsia="宋体"/>
                <w:sz w:val="16"/>
              </w:rPr>
              <w:br w:type="textWrapping"/>
            </w:r>
            <w:r>
              <w:rPr>
                <w:rFonts w:ascii="宋体" w:hAnsi="宋体" w:eastAsia="宋体"/>
                <w:sz w:val="16"/>
              </w:rPr>
              <w:t>2.有效提高两定机构医疗保险服务质量、规范医疗服务行为、保障参保人员权益、提升基金使用效率、规范协议管理等工作；</w:t>
            </w:r>
            <w:r>
              <w:rPr>
                <w:rFonts w:ascii="宋体" w:hAnsi="宋体" w:eastAsia="宋体"/>
                <w:sz w:val="16"/>
              </w:rPr>
              <w:br w:type="textWrapping"/>
            </w:r>
            <w:r>
              <w:rPr>
                <w:rFonts w:ascii="宋体" w:hAnsi="宋体" w:eastAsia="宋体"/>
                <w:sz w:val="16"/>
              </w:rPr>
              <w:t>3.医疗保险代办员工作以提升业务工作效率为着力点，围绕提高为民服务质量为重点，医疗保险经办机构服务水平明显提高；</w:t>
            </w:r>
            <w:r>
              <w:rPr>
                <w:rFonts w:ascii="宋体" w:hAnsi="宋体" w:eastAsia="宋体"/>
                <w:sz w:val="16"/>
              </w:rPr>
              <w:br w:type="textWrapping"/>
            </w:r>
            <w:r>
              <w:rPr>
                <w:rFonts w:ascii="宋体" w:hAnsi="宋体" w:eastAsia="宋体"/>
                <w:sz w:val="16"/>
              </w:rPr>
              <w:t>4.使国家医保惠民政策知晓率显著提高，群众的参保自觉性进一步提高，对于实现全民参保有巨大的现实意义。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w:t>
            </w:r>
            <w:r>
              <w:rPr>
                <w:rFonts w:hint="eastAsia" w:ascii="宋体" w:hAnsi="宋体"/>
                <w:sz w:val="16"/>
                <w:lang w:eastAsia="zh-CN"/>
              </w:rPr>
              <w:t>本单位</w:t>
            </w:r>
            <w:r>
              <w:rPr>
                <w:rFonts w:ascii="宋体" w:hAnsi="宋体" w:eastAsia="宋体"/>
                <w:sz w:val="16"/>
              </w:rPr>
              <w:t>本年度制定数字化档案管理制度，规范档案管理流程实现了医保业务档案数字化。</w:t>
            </w:r>
            <w:r>
              <w:rPr>
                <w:rFonts w:ascii="宋体" w:hAnsi="宋体" w:eastAsia="宋体"/>
                <w:sz w:val="16"/>
              </w:rPr>
              <w:br w:type="textWrapping"/>
            </w:r>
            <w:r>
              <w:rPr>
                <w:rFonts w:ascii="宋体" w:hAnsi="宋体" w:eastAsia="宋体"/>
                <w:sz w:val="16"/>
              </w:rPr>
              <w:t>2.</w:t>
            </w:r>
            <w:r>
              <w:rPr>
                <w:rFonts w:hint="eastAsia" w:ascii="宋体" w:hAnsi="宋体"/>
                <w:sz w:val="16"/>
                <w:lang w:eastAsia="zh-CN"/>
              </w:rPr>
              <w:t>本单位</w:t>
            </w:r>
            <w:r>
              <w:rPr>
                <w:rFonts w:ascii="宋体" w:hAnsi="宋体" w:eastAsia="宋体"/>
                <w:sz w:val="16"/>
              </w:rPr>
              <w:t>本年度通过国家医保信息平台，整合参保登记、费用结算等核心数据实现了两定机构医疗保险服务质量、规范医疗服务行为、保障参保人员权益、提升基金使用效率、规范协议管理等工作。</w:t>
            </w:r>
            <w:r>
              <w:rPr>
                <w:rFonts w:ascii="宋体" w:hAnsi="宋体" w:eastAsia="宋体"/>
                <w:sz w:val="16"/>
              </w:rPr>
              <w:br w:type="textWrapping"/>
            </w:r>
            <w:r>
              <w:rPr>
                <w:rFonts w:ascii="宋体" w:hAnsi="宋体" w:eastAsia="宋体"/>
                <w:sz w:val="16"/>
              </w:rPr>
              <w:t>3.</w:t>
            </w:r>
            <w:r>
              <w:rPr>
                <w:rFonts w:hint="eastAsia" w:ascii="宋体" w:hAnsi="宋体"/>
                <w:sz w:val="16"/>
                <w:lang w:eastAsia="zh-CN"/>
              </w:rPr>
              <w:t>本单位</w:t>
            </w:r>
            <w:r>
              <w:rPr>
                <w:rFonts w:ascii="宋体" w:hAnsi="宋体" w:eastAsia="宋体"/>
                <w:sz w:val="16"/>
              </w:rPr>
              <w:t>本年度通过DRG支付方式改革，明确违规行为处罚标准实现了提</w:t>
            </w:r>
            <w:r>
              <w:rPr>
                <w:rFonts w:hint="eastAsia" w:ascii="宋体" w:hAnsi="宋体"/>
                <w:sz w:val="16"/>
                <w:lang w:eastAsia="zh-CN"/>
              </w:rPr>
              <w:t>升工</w:t>
            </w:r>
            <w:r>
              <w:rPr>
                <w:rFonts w:ascii="宋体" w:hAnsi="宋体" w:eastAsia="宋体"/>
                <w:sz w:val="16"/>
              </w:rPr>
              <w:t>作效率，提高为民服务质量，提高医疗保险经办机构服务水平。</w:t>
            </w:r>
            <w:r>
              <w:rPr>
                <w:rFonts w:ascii="宋体" w:hAnsi="宋体" w:eastAsia="宋体"/>
                <w:sz w:val="16"/>
              </w:rPr>
              <w:br w:type="textWrapping"/>
            </w:r>
            <w:r>
              <w:rPr>
                <w:rFonts w:ascii="宋体" w:hAnsi="宋体" w:eastAsia="宋体"/>
                <w:sz w:val="16"/>
              </w:rPr>
              <w:t>4.</w:t>
            </w:r>
            <w:r>
              <w:rPr>
                <w:rFonts w:hint="eastAsia" w:ascii="宋体" w:hAnsi="宋体"/>
                <w:sz w:val="16"/>
                <w:lang w:eastAsia="zh-CN"/>
              </w:rPr>
              <w:t>本单位</w:t>
            </w:r>
            <w:r>
              <w:rPr>
                <w:rFonts w:ascii="宋体" w:hAnsi="宋体" w:eastAsia="宋体"/>
                <w:sz w:val="16"/>
              </w:rPr>
              <w:t>本年度通过“掌上医保”App推广，如异地备案、参保查询，“指尖办”实现了惠民政策知晓率，群众的参保自觉性的提高。</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基本医疗保险参保人数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=12.15万人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基本医疗保险参保人数基于去年数据设定指标，本年度基本医疗保险参保人数实际为12.15万人，导致指标超额完成。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生育保险参保人数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=2.23万人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生育保险参保人数基于去年数据设定指标，本年度生育保险参保人数实际为2.23万人,导致指标超额完成。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基本医疗保险参保率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重复参保人数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虚报参保人数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报送各项医疗保险基金季报数据及分析及时率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及时报送各项医疗保险基金决算数据及分析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4月29日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医保政策知晓率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减轻参保人员就医经济负担，缓解社会矛盾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全年持续实施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基本医疗保险参保群众满意度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69"/>
        <w:gridCol w:w="559"/>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特定目标类项目-保基本民生项目-城乡居民基本医疗保险</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轮台县医疗保障局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1,718.73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1,718.73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1,718.73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1,718.73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1,718.73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1,718.73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深入贯彻落实深化医疗保障制度改革有关决策部署，持续推进健全覆盖全民、统筹城乡、公平统一、安全规范、可持续的多层次医疗保障体系，不断增强基本医疗保障能力，努力解除人民群众看病就医后顾之忧。根据《关于做好2023年我区城乡居民基本医疗保障工作的通知》（新医保发〔2023〕48号）文件精神，结合本单位医疗保障方面管理职能，按照年度工作计划，开展城乡居民基本医疗保险项目。</w:t>
            </w:r>
            <w:r>
              <w:rPr>
                <w:rFonts w:ascii="宋体" w:hAnsi="宋体" w:eastAsia="宋体"/>
                <w:sz w:val="16"/>
              </w:rPr>
              <w:br w:type="textWrapping"/>
            </w:r>
            <w:r>
              <w:rPr>
                <w:rFonts w:ascii="宋体" w:hAnsi="宋体" w:eastAsia="宋体"/>
                <w:sz w:val="16"/>
              </w:rPr>
              <w:t xml:space="preserve">  目标1：预计完成城乡居民基本医疗保险参保人数9.54万人，提高群众看病就医结算方便程度，减轻参保群众医疗经济负担。</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本年度严格执行《关于做好2023年我区城乡居民基本医疗保障工作的通知》（新医保发〔2023〕48号）政策文件，城乡居民基</w:t>
            </w:r>
            <w:bookmarkStart w:id="0" w:name="_GoBack"/>
            <w:bookmarkEnd w:id="0"/>
            <w:r>
              <w:rPr>
                <w:rFonts w:ascii="宋体" w:hAnsi="宋体" w:eastAsia="宋体"/>
                <w:sz w:val="16"/>
              </w:rPr>
              <w:t>本医疗保险参保人数达到9.54万人，提高了群众看病就医结算方便程度，减轻了参保群众医疗经济负担。</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55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城乡居民基本医疗保险参保人数</w:t>
            </w:r>
          </w:p>
        </w:tc>
        <w:tc>
          <w:tcPr>
            <w:tcW w:w="55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&gt;=9.54万人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=9.54万人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城乡居民基本医疗保险参保率</w:t>
            </w:r>
          </w:p>
        </w:tc>
        <w:tc>
          <w:tcPr>
            <w:tcW w:w="55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城乡居民基本医疗保险参保及时率</w:t>
            </w:r>
          </w:p>
        </w:tc>
        <w:tc>
          <w:tcPr>
            <w:tcW w:w="55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城乡居民基本医疗保险县级财政补助资金总额</w:t>
            </w:r>
          </w:p>
        </w:tc>
        <w:tc>
          <w:tcPr>
            <w:tcW w:w="55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参保群众看病就医结算方便程度</w:t>
            </w:r>
          </w:p>
        </w:tc>
        <w:tc>
          <w:tcPr>
            <w:tcW w:w="55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参保群众医疗经济负担</w:t>
            </w:r>
          </w:p>
        </w:tc>
        <w:tc>
          <w:tcPr>
            <w:tcW w:w="55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参保群众满意度</w:t>
            </w:r>
          </w:p>
        </w:tc>
        <w:tc>
          <w:tcPr>
            <w:tcW w:w="55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66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559"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0FD068F7"/>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57D3852"/>
    <w:rsid w:val="27CE017C"/>
    <w:rsid w:val="27CF2642"/>
    <w:rsid w:val="282459E2"/>
    <w:rsid w:val="29116777"/>
    <w:rsid w:val="292B439B"/>
    <w:rsid w:val="2A053397"/>
    <w:rsid w:val="2A444FB1"/>
    <w:rsid w:val="2A6064E2"/>
    <w:rsid w:val="2C1965E9"/>
    <w:rsid w:val="2D1136DF"/>
    <w:rsid w:val="2DAE0E44"/>
    <w:rsid w:val="2E161FE6"/>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8B333D7"/>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5070</Words>
  <Characters>5777</Characters>
  <Lines>0</Lines>
  <Paragraphs>0</Paragraphs>
  <TotalTime>10</TotalTime>
  <ScaleCrop>false</ScaleCrop>
  <LinksUpToDate>false</LinksUpToDate>
  <CharactersWithSpaces>5785</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2025-09-28T10:36:55Z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