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轮台县卫生健康委员会2024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民健康政策、卫生健康事业发展的相关法规、政策、规划、规章和标准。统筹规划全县卫生健康资源配置，指导全县卫生健康规划的编制和实施。制定并组织实施推进卫生健康基本公共服务均等化、普惠化、便捷化和公共资源向基层延伸等政策措施。</w:t>
      </w:r>
    </w:p>
    <w:p>
      <w:pPr>
        <w:spacing w:line="580" w:lineRule="exact"/>
        <w:ind w:firstLine="640"/>
        <w:jc w:val="both"/>
      </w:pPr>
      <w:r>
        <w:rPr>
          <w:rFonts w:ascii="仿宋_GB2312" w:hAnsi="仿宋_GB2312" w:eastAsia="仿宋_GB2312"/>
          <w:sz w:val="32"/>
        </w:rPr>
        <w:t>（二）协调推进深化医药卫生体制改革，研究提出深化医药卫生体制改革政策、措施的建议。组织深化公立医院综合改革，推进管办分离，健全现代医院管理制度，制定并组织实施推动卫生健康公共服务提供主体多元化、提供方式多样化的政策措施，提出医疗服务和药品价格政策的建议。</w:t>
      </w:r>
    </w:p>
    <w:p>
      <w:pPr>
        <w:spacing w:line="580" w:lineRule="exact"/>
        <w:ind w:firstLine="640"/>
        <w:jc w:val="both"/>
      </w:pPr>
      <w:r>
        <w:rPr>
          <w:rFonts w:ascii="仿宋_GB2312" w:hAnsi="仿宋_GB2312" w:eastAsia="仿宋_GB2312"/>
          <w:sz w:val="32"/>
        </w:rPr>
        <w:t>（三）制定并组织落实疾病预防控制规划、免疫规划及严重危害人民健康的公共卫生问题的干预措施。执行国家检疫传染病和监测传染病目录。负责县卫生应急工作，组织指导突发公共卫生事件的预防控制和各类突发公共事件的医疗卫生救援。</w:t>
      </w:r>
    </w:p>
    <w:p>
      <w:pPr>
        <w:spacing w:line="580" w:lineRule="exact"/>
        <w:ind w:firstLine="640"/>
        <w:jc w:val="both"/>
      </w:pPr>
      <w:r>
        <w:rPr>
          <w:rFonts w:ascii="仿宋_GB2312" w:hAnsi="仿宋_GB2312" w:eastAsia="仿宋_GB2312"/>
          <w:sz w:val="32"/>
        </w:rPr>
        <w:t>（四）组织拟订并协调落实应对人口老龄化政策措施，负责推进老年健康服务体系建设和医养结合工作，指导、协调、管理县老年群众团体开展文化、教育、科技、体育等活动。</w:t>
      </w:r>
    </w:p>
    <w:p>
      <w:pPr>
        <w:spacing w:line="580" w:lineRule="exact"/>
        <w:ind w:firstLine="640"/>
        <w:jc w:val="both"/>
      </w:pPr>
      <w:r>
        <w:rPr>
          <w:rFonts w:ascii="仿宋_GB2312" w:hAnsi="仿宋_GB2312" w:eastAsia="仿宋_GB2312"/>
          <w:sz w:val="32"/>
        </w:rPr>
        <w:t>（五）贯彻落实国家药物政策和国家基本药物制度，开展药品使用监测、临床综合评价和短缺药品预警。执行国家药品法典，提出基本药物价格政策的建议。组织开展食品安全风险监督评估和食品安全企业标准备案。</w:t>
      </w:r>
    </w:p>
    <w:p>
      <w:pPr>
        <w:spacing w:line="580" w:lineRule="exact"/>
        <w:ind w:firstLine="640"/>
        <w:jc w:val="both"/>
      </w:pPr>
      <w:r>
        <w:rPr>
          <w:rFonts w:ascii="仿宋_GB2312" w:hAnsi="仿宋_GB2312" w:eastAsia="仿宋_GB2312"/>
          <w:sz w:val="32"/>
        </w:rPr>
        <w:t>（六）负责职责范围内的职业卫生、放射卫生、环境卫生、学校卫生、公共场所卫生、饮用水卫生等公共卫生和监督管理，负责传染病防治监督，健全卫生健康综合监督体系。牵头《烟草控制框架公约》履约有关工作。</w:t>
      </w:r>
    </w:p>
    <w:p>
      <w:pPr>
        <w:spacing w:line="580" w:lineRule="exact"/>
        <w:ind w:firstLine="640"/>
        <w:jc w:val="both"/>
      </w:pPr>
      <w:r>
        <w:rPr>
          <w:rFonts w:ascii="仿宋_GB2312" w:hAnsi="仿宋_GB2312" w:eastAsia="仿宋_GB2312"/>
          <w:sz w:val="32"/>
        </w:rPr>
        <w:t>（七）负责制定县医疗机构和医疗服务行业管理办法并监督实施，建立医疗服务评价和监督管理体系。会同有关部门组织实施卫生健康专业技术人员资格标准、医疗服务规范标准和卫生健康专业技术人员执业规则、服务规范。</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轮台县卫生健康委员会2024年度，实有人数48人，其中：在职人员15人，减少4人；离休人员0人，增加0人；退休人员33人,增加1人。</w:t>
      </w:r>
    </w:p>
    <w:p>
      <w:pPr>
        <w:spacing w:line="580" w:lineRule="exact"/>
        <w:ind w:firstLine="640"/>
        <w:jc w:val="both"/>
      </w:pPr>
      <w:r>
        <w:rPr>
          <w:rFonts w:ascii="仿宋_GB2312" w:hAnsi="仿宋_GB2312" w:eastAsia="仿宋_GB2312"/>
          <w:sz w:val="32"/>
        </w:rPr>
        <w:t>轮台县卫生健康委员会无下属预算单位，下设3个科室，分别是：医政科、综合办公室、计划生育管理科。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2024年度收入总计5,819.43万元，</w:t>
      </w:r>
      <w:r>
        <w:rPr>
          <w:rFonts w:ascii="仿宋_GB2312" w:hAnsi="仿宋_GB2312" w:eastAsia="仿宋_GB2312"/>
          <w:b w:val="0"/>
          <w:sz w:val="32"/>
        </w:rPr>
        <w:t>其中：本年收入合计5,793.14万元，使用非财政拨款结余（含专用结余）0.00万元，年初结转和结余26.30万元。</w:t>
      </w:r>
    </w:p>
    <w:p>
      <w:pPr>
        <w:spacing w:line="580" w:lineRule="exact"/>
        <w:ind w:firstLine="640"/>
        <w:jc w:val="both"/>
      </w:pPr>
      <w:r>
        <w:rPr>
          <w:rFonts w:ascii="仿宋_GB2312" w:hAnsi="仿宋_GB2312" w:eastAsia="仿宋_GB2312"/>
          <w:b/>
          <w:sz w:val="32"/>
        </w:rPr>
        <w:t>2024年度支出总计5,819.43万元，</w:t>
      </w:r>
      <w:r>
        <w:rPr>
          <w:rFonts w:ascii="仿宋_GB2312" w:hAnsi="仿宋_GB2312" w:eastAsia="仿宋_GB2312"/>
          <w:b w:val="0"/>
          <w:sz w:val="32"/>
        </w:rPr>
        <w:t>其中：本年支出合计5,792.31万元，结余分配0.00万元，年末结转和结余27.12万元。</w:t>
      </w:r>
    </w:p>
    <w:p>
      <w:pPr>
        <w:spacing w:line="580" w:lineRule="exact"/>
        <w:ind w:firstLine="640"/>
        <w:jc w:val="both"/>
      </w:pPr>
      <w:r>
        <w:rPr>
          <w:rFonts w:ascii="仿宋_GB2312" w:hAnsi="仿宋_GB2312" w:eastAsia="仿宋_GB2312"/>
          <w:b w:val="0"/>
          <w:sz w:val="32"/>
        </w:rPr>
        <w:t>收入支出总体与上年相比，减少17,799.32万元，下降75.36%，主要原因是：本年减少县医院一体化建设项目以及红桥健康驿站项目资金，防控核酸试剂款以及隔离点餐费及租赁费项目减少，导致项目资金较上年减少。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本年收入5,793.14万元，</w:t>
      </w:r>
      <w:r>
        <w:rPr>
          <w:rFonts w:ascii="仿宋_GB2312" w:hAnsi="仿宋_GB2312" w:eastAsia="仿宋_GB2312"/>
          <w:b w:val="0"/>
          <w:sz w:val="32"/>
        </w:rPr>
        <w:t>其中：财政拨款收入2,448.15万元，占42.26%；上级补助收入0.00万元，占0.00%；事业收入0.00万元，占0.00%；经营收入0.00万元，占0.00%；附属单位上缴收入0.00万元，占0.00%；其他收入3,344.99万元，占57.74%。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本年支出5,792.31万元，</w:t>
      </w:r>
      <w:r>
        <w:rPr>
          <w:rFonts w:ascii="仿宋_GB2312" w:hAnsi="仿宋_GB2312" w:eastAsia="仿宋_GB2312"/>
          <w:b w:val="0"/>
          <w:sz w:val="32"/>
        </w:rPr>
        <w:t>其中：基本支出1,622.22万元，占28.01%；项目支出4,170.09万元，占71.99%；上缴上级支出0.00万元，占0.00%；经营支出0.00万元，占0.00%；对附属单位补助支出0.00万元，占0.00%。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2024年度财政拨款收入总计2,448.15万元，</w:t>
      </w:r>
      <w:r>
        <w:rPr>
          <w:rFonts w:ascii="仿宋_GB2312" w:hAnsi="仿宋_GB2312" w:eastAsia="仿宋_GB2312"/>
          <w:b w:val="0"/>
          <w:sz w:val="32"/>
        </w:rPr>
        <w:t>其中：年初财政拨款结转和结余0.00万元，本年财政拨款收入2,448.15万元。</w:t>
      </w:r>
      <w:r>
        <w:rPr>
          <w:rFonts w:ascii="仿宋_GB2312" w:hAnsi="仿宋_GB2312" w:eastAsia="仿宋_GB2312"/>
          <w:b/>
          <w:sz w:val="32"/>
        </w:rPr>
        <w:t>财政拨款支出总计2,448.15万元，</w:t>
      </w:r>
      <w:r>
        <w:rPr>
          <w:rFonts w:ascii="仿宋_GB2312" w:hAnsi="仿宋_GB2312" w:eastAsia="仿宋_GB2312"/>
          <w:b w:val="0"/>
          <w:sz w:val="32"/>
        </w:rPr>
        <w:t>其中：年末财政拨款结转和结余0.00万元，本年财政拨款支出2,448.15万元。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减少18,903.18万元，下降88.53%，主要原因是：本年减少县医院一体化建设项目以及红桥健康驿站项目资金，防控核酸试剂款以及隔离点餐费及租赁费、PCR实验室设备采购减少，导致项目资金较上年减少。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年初预算数4,186.67万元，决算数2,448.15万元，预决算差异率-41.53%，主要原因是：本年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人员较上年减少，年中调减人员经费及医务人员临时性补助经费、基本公共卫生服务、重大公共卫生服务、卫健委红桥健康驿站项目测绘费等项目经费，导致预决算存在差异。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2024年度一般公共预算财政拨款支出1,996.01万元，</w:t>
      </w:r>
      <w:r>
        <w:rPr>
          <w:rFonts w:ascii="仿宋_GB2312" w:hAnsi="仿宋_GB2312" w:eastAsia="仿宋_GB2312"/>
          <w:b w:val="0"/>
          <w:sz w:val="32"/>
        </w:rPr>
        <w:t>占本年支出合计的34.46%。</w:t>
      </w:r>
      <w:r>
        <w:rPr>
          <w:rFonts w:ascii="仿宋_GB2312" w:hAnsi="仿宋_GB2312" w:eastAsia="仿宋_GB2312"/>
          <w:b/>
          <w:sz w:val="32"/>
        </w:rPr>
        <w:t>与上年相比，</w:t>
      </w:r>
      <w:r>
        <w:rPr>
          <w:rFonts w:ascii="仿宋_GB2312" w:hAnsi="仿宋_GB2312" w:eastAsia="仿宋_GB2312"/>
          <w:b w:val="0"/>
          <w:sz w:val="32"/>
        </w:rPr>
        <w:t>减少19,313.69万元，下降90.63%，主要原因是：本年减少县医院一体化建设项目以及红桥健康驿站项目资金，防控核酸试剂款以及隔离点餐费及租赁费、PCR实验室设备采购减少，导致项目资金较上年减少。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年初预算数4,014.17万元，决算数1,996.01万元，预决算差异率-50.28%，主要原因是：本年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人员较上年减少，年中调减人员经费及医务人员临时性补助经费、基本公共卫生服务、重大公共卫生服务、卫健委红桥健康驿站项目测绘费等项目经费，导致预决算存在差异。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1.社会保障和就业支出(类)55.37万元,占2.77%。</w:t>
      </w:r>
    </w:p>
    <w:p>
      <w:pPr>
        <w:spacing w:line="580" w:lineRule="exact"/>
        <w:ind w:firstLine="640"/>
        <w:jc w:val="both"/>
      </w:pPr>
      <w:r>
        <w:rPr>
          <w:rFonts w:ascii="仿宋_GB2312" w:hAnsi="仿宋_GB2312" w:eastAsia="仿宋_GB2312"/>
          <w:b w:val="0"/>
          <w:sz w:val="32"/>
        </w:rPr>
        <w:t>2.卫生健康支出(类)1,804.99万元,占90.43%。</w:t>
      </w:r>
    </w:p>
    <w:p>
      <w:pPr>
        <w:spacing w:line="580" w:lineRule="exact"/>
        <w:ind w:firstLine="640"/>
        <w:jc w:val="both"/>
      </w:pPr>
      <w:r>
        <w:rPr>
          <w:rFonts w:ascii="仿宋_GB2312" w:hAnsi="仿宋_GB2312" w:eastAsia="仿宋_GB2312"/>
          <w:b w:val="0"/>
          <w:sz w:val="32"/>
        </w:rPr>
        <w:t>3.农林水支出(类)113.57万元,占5.69%。</w:t>
      </w:r>
    </w:p>
    <w:p>
      <w:pPr>
        <w:spacing w:line="580" w:lineRule="exact"/>
        <w:ind w:firstLine="640"/>
        <w:jc w:val="both"/>
      </w:pPr>
      <w:r>
        <w:rPr>
          <w:rFonts w:ascii="仿宋_GB2312" w:hAnsi="仿宋_GB2312" w:eastAsia="仿宋_GB2312"/>
          <w:b w:val="0"/>
          <w:sz w:val="32"/>
        </w:rPr>
        <w:t>4.住房保障支出(类)22.08万元,占1.11%。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1.一般公共服务支出(类)组织事务(款)其他组织事务支出(项):支出决算数为0.00万元，比上年决算减少1.08万元，下降100.00%,主要原因是：本年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较上年减少党建宣传文化墙资金，导致经费减少。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2.社会保障和就业支出(类)行政事业单位养老支出(款)行政单位离退休(项):支出决算数为13.35万元，比上年决算减少62.85万元，下降82.48%,主要原因是：本年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行政退休人员发放抚恤金较上年减少，导致经费减少。</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3.社会保障和就业支出(类)行政事业单位养老支出(款)事业单位离退休(项):支出决算数为9.75万元，比上年决算减少1.49万元，下降13.26%,主要原因是：本年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事业退休人员丧葬抚恤金较上年减少，导致经费减少。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28.12万元，比上年决算减少7.13万元，下降20.23%,主要原因是：本年在职人员减少，机关事业单位基本养老保险缴费支出减少，导致经费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4.15万元，比上年决算减少17.56万元，下降80.88%,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6.卫生健康支出(类)卫生健康管理事务(款)行政运行(项):支出决算数为271.91万元，比上年决算减少59.80万元，下降18.03%,主要原因是：本年在职人员减少，相应人员工资减少，导致经费减少。</w:t>
      </w:r>
    </w:p>
    <w:p>
      <w:pPr>
        <w:spacing w:line="580" w:lineRule="exact"/>
        <w:ind w:firstLine="640"/>
        <w:jc w:val="both"/>
      </w:pPr>
      <w:r>
        <w:rPr>
          <w:rFonts w:ascii="仿宋_GB2312" w:hAnsi="仿宋_GB2312" w:eastAsia="仿宋_GB2312"/>
          <w:b w:val="0"/>
          <w:sz w:val="32"/>
        </w:rPr>
        <w:t>7.卫生健康支出(类)卫生健康管理事务(款)其他卫生健康管理事务支出(项):支出决算数为34.09万元，比上年决算减少7.91万元，下降18.83%,主要原因是：本年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工作队采购路灯资金较上年减少，导致经费减少。</w:t>
      </w:r>
    </w:p>
    <w:p>
      <w:pPr>
        <w:spacing w:line="580" w:lineRule="exact"/>
        <w:ind w:firstLine="640"/>
        <w:jc w:val="both"/>
      </w:pPr>
      <w:r>
        <w:rPr>
          <w:rFonts w:ascii="仿宋_GB2312" w:hAnsi="仿宋_GB2312" w:eastAsia="仿宋_GB2312"/>
          <w:b w:val="0"/>
          <w:sz w:val="32"/>
        </w:rPr>
        <w:t>8.卫生健康支出(类)公立医院(款)其他公立医院支出(项):支出决算数为6.80万元，比上年决算增加6.80万元，增长100.00%,主要原因是：本年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新增人民医院项目咨询费，导致经费增加。</w:t>
      </w:r>
    </w:p>
    <w:p>
      <w:pPr>
        <w:spacing w:line="580" w:lineRule="exact"/>
        <w:ind w:firstLine="640"/>
        <w:jc w:val="both"/>
      </w:pPr>
      <w:r>
        <w:rPr>
          <w:rFonts w:ascii="仿宋_GB2312" w:hAnsi="仿宋_GB2312" w:eastAsia="仿宋_GB2312"/>
          <w:b w:val="0"/>
          <w:sz w:val="32"/>
        </w:rPr>
        <w:t>9.卫生健康支出(类)基层医疗卫生机构(款)其他基层医疗卫生机构支出(项):支出决算数为15.00万元，比上年决算增加15.00万元，增长100.00%,主要原因是：本年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新增乡镇卫生院服务站装修费，导致经费增加。</w:t>
      </w:r>
    </w:p>
    <w:p>
      <w:pPr>
        <w:spacing w:line="580" w:lineRule="exact"/>
        <w:ind w:firstLine="640"/>
        <w:jc w:val="both"/>
      </w:pPr>
      <w:r>
        <w:rPr>
          <w:rFonts w:ascii="仿宋_GB2312" w:hAnsi="仿宋_GB2312" w:eastAsia="仿宋_GB2312"/>
          <w:b w:val="0"/>
          <w:sz w:val="32"/>
        </w:rPr>
        <w:t>10.卫生健康支出(类)公共卫生(款)基本公共卫生服务(项):支出决算数为8.00万元，比上年决算减少11,993.84万元，下降99.93%,主要原因是：本年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较上年减少轮台县红桥健康驿站建设项目经费，导致经费减少。</w:t>
      </w:r>
    </w:p>
    <w:p>
      <w:pPr>
        <w:spacing w:line="580" w:lineRule="exact"/>
        <w:ind w:firstLine="640"/>
        <w:jc w:val="both"/>
      </w:pPr>
      <w:r>
        <w:rPr>
          <w:rFonts w:ascii="仿宋_GB2312" w:hAnsi="仿宋_GB2312" w:eastAsia="仿宋_GB2312"/>
          <w:b w:val="0"/>
          <w:sz w:val="32"/>
        </w:rPr>
        <w:t>11.卫生健康支出(类)公共卫生(款)重大公共卫生服务(项):支出决算数为851.87万元，比上年决算减少5,596.93万元，下降86.79%,主要原因是：本年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较上年减少防控核酸试剂款以及隔离点餐费及租赁费，导致经费减少。</w:t>
      </w:r>
    </w:p>
    <w:p>
      <w:pPr>
        <w:spacing w:line="580" w:lineRule="exact"/>
        <w:ind w:firstLine="640"/>
        <w:jc w:val="both"/>
      </w:pPr>
      <w:r>
        <w:rPr>
          <w:rFonts w:ascii="仿宋_GB2312" w:hAnsi="仿宋_GB2312" w:eastAsia="仿宋_GB2312"/>
          <w:b w:val="0"/>
          <w:sz w:val="32"/>
        </w:rPr>
        <w:t>12.卫生健康支出(类)公共卫生(款)突发公共卫生事件应急处理(项):支出决算数为0.00万元，比上年决算减少176.96万元，下降100.00%,主要原因是：本年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较上年减少医务人员临时性工作补助，导致经费减少。</w:t>
      </w:r>
    </w:p>
    <w:p>
      <w:pPr>
        <w:spacing w:line="580" w:lineRule="exact"/>
        <w:ind w:firstLine="640"/>
        <w:jc w:val="both"/>
      </w:pPr>
      <w:r>
        <w:rPr>
          <w:rFonts w:ascii="仿宋_GB2312" w:hAnsi="仿宋_GB2312" w:eastAsia="仿宋_GB2312"/>
          <w:b w:val="0"/>
          <w:sz w:val="32"/>
        </w:rPr>
        <w:t>13.卫生健康支出(类)公共卫生(款)其他公共卫生支出(项):支出决算数为17.23万元，比上年决算增加17.23万元，增长100.00%,主要原因是：本年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新增红桥健康驿站测绘费，导致</w:t>
      </w:r>
      <w:r>
        <w:rPr>
          <w:rFonts w:hint="eastAsia" w:ascii="仿宋_GB2312" w:hAnsi="仿宋_GB2312" w:eastAsia="仿宋_GB2312"/>
          <w:b w:val="0"/>
          <w:sz w:val="32"/>
          <w:lang w:val="en-US" w:eastAsia="zh-CN"/>
        </w:rPr>
        <w:t>经费</w:t>
      </w:r>
      <w:r>
        <w:rPr>
          <w:rFonts w:ascii="仿宋_GB2312" w:hAnsi="仿宋_GB2312" w:eastAsia="仿宋_GB2312"/>
          <w:b w:val="0"/>
          <w:sz w:val="32"/>
        </w:rPr>
        <w:t>增加。</w:t>
      </w:r>
    </w:p>
    <w:p>
      <w:pPr>
        <w:spacing w:line="580" w:lineRule="exact"/>
        <w:ind w:firstLine="640"/>
        <w:jc w:val="both"/>
      </w:pPr>
      <w:r>
        <w:rPr>
          <w:rFonts w:ascii="仿宋_GB2312" w:hAnsi="仿宋_GB2312" w:eastAsia="仿宋_GB2312"/>
          <w:b w:val="0"/>
          <w:sz w:val="32"/>
        </w:rPr>
        <w:t>14.卫生健康支出(类)计划生育事务(款)计划生育服务(项):支出决算数为580.73万元，比上年决算减少64.80万元，下降10.04%,主要原因是：本年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较上年减少计划生育特殊扶助资金，导致</w:t>
      </w:r>
      <w:r>
        <w:rPr>
          <w:rFonts w:hint="eastAsia" w:ascii="仿宋_GB2312" w:hAnsi="仿宋_GB2312" w:eastAsia="仿宋_GB2312"/>
          <w:b w:val="0"/>
          <w:sz w:val="32"/>
          <w:lang w:val="en-US" w:eastAsia="zh-CN"/>
        </w:rPr>
        <w:t>经费</w:t>
      </w:r>
      <w:r>
        <w:rPr>
          <w:rFonts w:ascii="仿宋_GB2312" w:hAnsi="仿宋_GB2312" w:eastAsia="仿宋_GB2312"/>
          <w:b w:val="0"/>
          <w:sz w:val="32"/>
        </w:rPr>
        <w:t>减少。</w:t>
      </w:r>
    </w:p>
    <w:p>
      <w:pPr>
        <w:spacing w:line="580" w:lineRule="exact"/>
        <w:ind w:firstLine="640"/>
        <w:jc w:val="both"/>
      </w:pPr>
      <w:r>
        <w:rPr>
          <w:rFonts w:ascii="仿宋_GB2312" w:hAnsi="仿宋_GB2312" w:eastAsia="仿宋_GB2312"/>
          <w:b w:val="0"/>
          <w:sz w:val="32"/>
        </w:rPr>
        <w:t>15.卫生健康支出(类)行政事业单位医疗(款)行政单位医疗(项):支出决算数为14.22万元，比上年决算减少1.24万元，下降8.02%,主要原因是：本年在职人员减少，行政单位医疗支出较上年减少。</w:t>
      </w:r>
    </w:p>
    <w:p>
      <w:pPr>
        <w:spacing w:line="580" w:lineRule="exact"/>
        <w:ind w:firstLine="640"/>
        <w:jc w:val="both"/>
      </w:pPr>
      <w:r>
        <w:rPr>
          <w:rFonts w:ascii="仿宋_GB2312" w:hAnsi="仿宋_GB2312" w:eastAsia="仿宋_GB2312"/>
          <w:b w:val="0"/>
          <w:sz w:val="32"/>
        </w:rPr>
        <w:t>16.卫生健康支出(类)行政事业单位医疗(款)事业单位医疗(项):支出决算数为0.00万元，比上年决算减少1.72万元，下降100.00%,主要原因是：本年在职人员减少，事业单位医疗支出较上年减少。</w:t>
      </w:r>
    </w:p>
    <w:p>
      <w:pPr>
        <w:spacing w:line="580" w:lineRule="exact"/>
        <w:ind w:firstLine="640"/>
        <w:jc w:val="both"/>
      </w:pPr>
      <w:r>
        <w:rPr>
          <w:rFonts w:ascii="仿宋_GB2312" w:hAnsi="仿宋_GB2312" w:eastAsia="仿宋_GB2312"/>
          <w:b w:val="0"/>
          <w:sz w:val="32"/>
        </w:rPr>
        <w:t>17.卫生健康支出(类)行政事业单位医疗(款)公务员医疗补助(项):支出决算数为5.13万元，比上年决算减少0.21万元，下降3.93%,主要原因是：本年在职人员减少，导致公务员医疗减少，导致</w:t>
      </w:r>
      <w:r>
        <w:rPr>
          <w:rFonts w:hint="eastAsia" w:ascii="仿宋_GB2312" w:hAnsi="仿宋_GB2312" w:eastAsia="仿宋_GB2312"/>
          <w:b w:val="0"/>
          <w:sz w:val="32"/>
          <w:lang w:val="en-US" w:eastAsia="zh-CN"/>
        </w:rPr>
        <w:t>经费</w:t>
      </w:r>
      <w:r>
        <w:rPr>
          <w:rFonts w:ascii="仿宋_GB2312" w:hAnsi="仿宋_GB2312" w:eastAsia="仿宋_GB2312"/>
          <w:b w:val="0"/>
          <w:sz w:val="32"/>
        </w:rPr>
        <w:t>减少。</w:t>
      </w:r>
    </w:p>
    <w:p>
      <w:pPr>
        <w:spacing w:line="580" w:lineRule="exact"/>
        <w:ind w:firstLine="640"/>
        <w:jc w:val="both"/>
      </w:pPr>
      <w:r>
        <w:rPr>
          <w:rFonts w:ascii="仿宋_GB2312" w:hAnsi="仿宋_GB2312" w:eastAsia="仿宋_GB2312"/>
          <w:b w:val="0"/>
          <w:sz w:val="32"/>
        </w:rPr>
        <w:t>18.农林水支出(类)巩固脱贫攻坚成果衔接乡村振兴(款)农村基础设施建设(项):支出决算数为113.57万元，比上年决算减少1,354.50万元，下降92.26%,主要原因是：本年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较上年减少乡镇疫情防控配套建设项目工程款，导致</w:t>
      </w:r>
      <w:r>
        <w:rPr>
          <w:rFonts w:hint="eastAsia" w:ascii="仿宋_GB2312" w:hAnsi="仿宋_GB2312" w:eastAsia="仿宋_GB2312"/>
          <w:b w:val="0"/>
          <w:sz w:val="32"/>
          <w:lang w:val="en-US" w:eastAsia="zh-CN"/>
        </w:rPr>
        <w:t>经费</w:t>
      </w:r>
      <w:r>
        <w:rPr>
          <w:rFonts w:ascii="仿宋_GB2312" w:hAnsi="仿宋_GB2312" w:eastAsia="仿宋_GB2312"/>
          <w:b w:val="0"/>
          <w:sz w:val="32"/>
        </w:rPr>
        <w:t>减少。</w:t>
      </w:r>
    </w:p>
    <w:p>
      <w:pPr>
        <w:spacing w:line="580" w:lineRule="exact"/>
        <w:ind w:firstLine="640"/>
        <w:jc w:val="both"/>
      </w:pPr>
      <w:r>
        <w:rPr>
          <w:rFonts w:ascii="仿宋_GB2312" w:hAnsi="仿宋_GB2312" w:eastAsia="仿宋_GB2312"/>
          <w:b w:val="0"/>
          <w:sz w:val="32"/>
        </w:rPr>
        <w:t>19.住房保障支出(类)住房改革支出(款)住房公积金(项):支出决算数为22.08万元，比上年决算减少4.72万元，下降17.61%,主要原因是：本年在职人员减少，住房公积金缴费减少，导致</w:t>
      </w:r>
      <w:r>
        <w:rPr>
          <w:rFonts w:hint="eastAsia" w:ascii="仿宋_GB2312" w:hAnsi="仿宋_GB2312" w:eastAsia="仿宋_GB2312"/>
          <w:b w:val="0"/>
          <w:sz w:val="32"/>
          <w:lang w:val="en-US" w:eastAsia="zh-CN"/>
        </w:rPr>
        <w:t>经费</w:t>
      </w:r>
      <w:r>
        <w:rPr>
          <w:rFonts w:ascii="仿宋_GB2312" w:hAnsi="仿宋_GB2312" w:eastAsia="仿宋_GB2312"/>
          <w:b w:val="0"/>
          <w:sz w:val="32"/>
        </w:rPr>
        <w:t>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2024年度一般公共预算财政拨款基本支出1,586.70万元，其中：</w:t>
      </w:r>
      <w:r>
        <w:rPr>
          <w:rFonts w:ascii="仿宋_GB2312" w:hAnsi="仿宋_GB2312" w:eastAsia="仿宋_GB2312"/>
          <w:b/>
          <w:sz w:val="32"/>
        </w:rPr>
        <w:t>人员经费1,132.49万元，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公用经费454.20万元，</w:t>
      </w:r>
      <w:r>
        <w:rPr>
          <w:rFonts w:ascii="仿宋_GB2312" w:hAnsi="仿宋_GB2312" w:eastAsia="仿宋_GB2312"/>
          <w:b w:val="0"/>
          <w:sz w:val="32"/>
        </w:rPr>
        <w:t>包括：办公费、印刷费、手续费、水费、邮电费、取暖费、物业管理费、差旅费、维修（护）费、会议费、培训费、专用材料费、委托业务费、其他交通费用。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2024年度政府性基金预算财政拨款收入总计452.14万元，</w:t>
      </w:r>
      <w:r>
        <w:rPr>
          <w:rFonts w:ascii="仿宋_GB2312" w:hAnsi="仿宋_GB2312" w:eastAsia="仿宋_GB2312"/>
          <w:b w:val="0"/>
          <w:sz w:val="32"/>
        </w:rPr>
        <w:t>其中：年初结转和结余0.00万元，本年收入452.14万元。</w:t>
      </w:r>
      <w:r>
        <w:rPr>
          <w:rFonts w:ascii="仿宋_GB2312" w:hAnsi="仿宋_GB2312" w:eastAsia="仿宋_GB2312"/>
          <w:b/>
          <w:sz w:val="32"/>
        </w:rPr>
        <w:t>政府性基金预算财政拨款支出总计452.14万元，</w:t>
      </w:r>
      <w:r>
        <w:rPr>
          <w:rFonts w:ascii="仿宋_GB2312" w:hAnsi="仿宋_GB2312" w:eastAsia="仿宋_GB2312"/>
          <w:b w:val="0"/>
          <w:sz w:val="32"/>
        </w:rPr>
        <w:t>其中：年末结转和结余0.00万元，本年支出452.14万元。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增加410.51万元，增长986.09%，主要原因是：本年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增加轮台县3岁以下婴幼儿照护服务试点项目、卫健委红桥健康驿站项目草原植被恢复费项目，导致经费增加。</w:t>
      </w:r>
      <w:r>
        <w:rPr>
          <w:rFonts w:ascii="仿宋_GB2312" w:hAnsi="仿宋_GB2312" w:eastAsia="仿宋_GB2312"/>
          <w:b/>
          <w:sz w:val="32"/>
        </w:rPr>
        <w:t>与年初预算相比，</w:t>
      </w:r>
      <w:r>
        <w:rPr>
          <w:rFonts w:ascii="仿宋_GB2312" w:hAnsi="仿宋_GB2312" w:eastAsia="仿宋_GB2312"/>
          <w:b w:val="0"/>
          <w:sz w:val="32"/>
        </w:rPr>
        <w:t>年初预算数172.50万元，决算数452.14万元，预决算差异率162.11%，主要原因是：年中追加轮台县3岁以下婴幼儿照护服务试点项目、卫健委红桥健康驿站项目草原植被恢复费项目资金，导致预决算存在差异。</w:t>
      </w:r>
    </w:p>
    <w:p>
      <w:pPr>
        <w:spacing w:line="580" w:lineRule="exact"/>
        <w:ind w:firstLine="640"/>
        <w:jc w:val="both"/>
      </w:pPr>
      <w:r>
        <w:rPr>
          <w:rFonts w:ascii="仿宋_GB2312" w:hAnsi="仿宋_GB2312" w:eastAsia="仿宋_GB2312"/>
          <w:b w:val="0"/>
          <w:sz w:val="32"/>
        </w:rPr>
        <w:t>政府性基金预算财政拨款支出452.14万元。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1.城乡社区支出(类)国有土地使用权出让收入安排的支出(款)征地和拆迁补偿支出(项):支出决算数为278.98万元，比上年决算增加278.98万元，增长100.00%,主要原因是：本年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增加卫健委红桥健康驿站项目草原植被恢复费项目支出，导致经费增加。</w:t>
      </w:r>
    </w:p>
    <w:p>
      <w:pPr>
        <w:spacing w:line="580" w:lineRule="exact"/>
        <w:ind w:firstLine="640"/>
        <w:jc w:val="both"/>
      </w:pPr>
      <w:r>
        <w:rPr>
          <w:rFonts w:ascii="仿宋_GB2312" w:hAnsi="仿宋_GB2312" w:eastAsia="仿宋_GB2312"/>
          <w:b w:val="0"/>
          <w:sz w:val="32"/>
        </w:rPr>
        <w:t>2.城乡社区支出(类)国有土地使用权出让收入安排的支出(款)土地开发支出(项):支出决算数为23.16万元，比上年决算减少18.47万元，下降44.37%,主要原因是：本年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较上年减少红桥健康驿站土地开垦费，导致经费减少。</w:t>
      </w:r>
    </w:p>
    <w:p>
      <w:pPr>
        <w:spacing w:line="580" w:lineRule="exact"/>
        <w:ind w:firstLine="640"/>
        <w:jc w:val="both"/>
      </w:pPr>
      <w:r>
        <w:rPr>
          <w:rFonts w:ascii="仿宋_GB2312" w:hAnsi="仿宋_GB2312" w:eastAsia="仿宋_GB2312"/>
          <w:b w:val="0"/>
          <w:sz w:val="32"/>
        </w:rPr>
        <w:t>3.其他支出(类)彩票公益金安排的支出(款)用于社会福利的彩票公益金支出(项):支出决算数为150.00万元，比上年决算增加150.00万元，增长100.00%,主要原因是：本年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增加轮台县3岁以下婴幼儿照护服务试点项目，导致经费增加。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7.56万元，下降100.00%，主要原因是：本年无公务用车，公务用车运行维护费较上年减少。本年无公务接待活动，导致公务接待费减少。其中：因公出国（境）费支出0.00万元，占0.00%，比上年增加0.00万元，增长0.00%，主要原因是：2023年与2024年均未安排因公出国（境）费支出。公务用车购置及运行维护费支出0.00万元，占0.00%，比上年减少6.62万元，下降100.00%，主要原因是：本年无公务用车，公务用车运行维护费较上年减少。公务接待费支出0.00万元，占0.00%，比上年减少0.94万元，下降100.00%，主要原因是：本年无公务接待活动，导致公务接待费减少。</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10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差异车辆主要为救护车，由于自治区党政机关公务用车管理办法，</w:t>
      </w:r>
      <w:r>
        <w:rPr>
          <w:rFonts w:hint="eastAsia" w:ascii="仿宋_GB2312" w:hAnsi="仿宋_GB2312" w:eastAsia="仿宋_GB2312"/>
          <w:b w:val="0"/>
          <w:sz w:val="32"/>
          <w:lang w:eastAsia="zh-CN"/>
        </w:rPr>
        <w:t>致使本单位</w:t>
      </w:r>
      <w:r>
        <w:rPr>
          <w:rFonts w:ascii="仿宋_GB2312" w:hAnsi="仿宋_GB2312" w:eastAsia="仿宋_GB2312"/>
          <w:b w:val="0"/>
          <w:sz w:val="32"/>
        </w:rPr>
        <w:t>公务用车移交至各乡镇卫生院使用，车辆费用由使用单位支付。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2024年度轮台县卫生健康委员会（行政单位和参照公务员法管理事业单位）机关运行经费支出489.37万元，比上年减少3,577.40万元，下降87.97%，主要原因是：本年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PCR实验室设备款和医疗仪器设备采购较上年减少以及核酸试剂等医疗消耗品费用减少，导致机关运行经费支出减少。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2024年度政府采购支出总额275.10万元，其中：政府采购货物支出83.12万元、政府采购工程支出84.05万元、政府采购服务支出107.92万元。</w:t>
      </w:r>
    </w:p>
    <w:p>
      <w:pPr>
        <w:spacing w:line="580" w:lineRule="exact"/>
        <w:ind w:firstLine="640"/>
        <w:jc w:val="both"/>
      </w:pPr>
      <w:r>
        <w:rPr>
          <w:rFonts w:ascii="仿宋_GB2312" w:hAnsi="仿宋_GB2312" w:eastAsia="仿宋_GB2312"/>
          <w:b w:val="0"/>
          <w:sz w:val="32"/>
        </w:rPr>
        <w:t>授予中小企业合同金额275.10万元，占政府采购支出总额的100.00%，其中：授予小微企业合同金额273.12万元，占政府采购支出总额的99.28%。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83,835.07平方米，价值26,034.37万元。车辆10辆，价值252.21万元，其中：副部（省）级及以上领导用车0辆、主要负责人用车0辆、机要通信用车0辆、应急保障用车0辆、执法执勤用车0辆、特种专业技术用车0辆、离退休干部服务用车0辆、其他用车10辆，其他用车主要是：单位业务用车。单价100万元（含）以上设备（不含车辆）5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5,819.43万元，实际执行总额5,792.31万元；预算绩效评价项目21个，全年预算数3,318.88万元，全年执行数3,318.78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完善预算管理体制，严格按照财政部门要求编制部门预算，合理确定收入来源，努力提高预算透明度；二是加强对资金收支的跟踪监督，使每项资金更加合理有效使用；三是加强培训，提高本单位工作人员的绩效管理能力和工作水平，为预算绩效管理相关工作的顺利开展提供保障。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4,186.67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5,819.43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5,792.31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2,264.74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1,921.93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1,860.68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1,860.68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3,371.28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3,344.16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1.全面推进健康轮台建设，深入开展卫生健康系统机构改革，健全人口预测预警制度，生育出生人口登记准率达到99.5%；</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2.加大向相关行业主管部门通报和对社会公开力度，推进抽查结果更广泛运用，推进部门协同监管，强化社会监督，双随机抽查率达到100%；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3.完成食品安全标准问卷调查，收集执行标准中发现的问题和建议，确保食品安全标准跟踪评价任务完成率达100%；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4.国家免疫规划疫苗接种率保持在98%以上，扎实做好布病等人畜共患病防治和联防联控工作，巩固寄生虫病、地方病防治效果；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5.完成全县8万人全民健康体检任务，扎实推进“五个拓展”家庭医生签约服务，稳步提升城乡基本公共卫生服务均等化水平，老年人健康管理率达到70%以上，高血压、2型糖尿病患者规范管理率达到80%以上；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6.巩固提升院前医疗急救服务能力及服务水平，不断提高急救效率，3分钟出车率达到95%以上；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7.健全监测预警体系，纳入监测和专项治理范围的用人单位职业病危害申报率达到90%以上。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为深入贯彻执行国民健康政策、卫生健康事业发展的相关法规、政策、规划、规章和标准，2024年已完成：   1.全面推进健康轮台建设，深入开展卫生健康系统机构改革，健全人口预测预警制度，生育出生人口登记准率已达到99.5%；</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2.加大向相关行业主管部门通报和对社会公开力度，推进抽查结果更广泛运用，推进部门协同监管，强化社会监督，双随机抽查率已达到100%；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3.完成食品安全标准问卷调查，收集执行标准中发现的问题和建议，确保食品安全标准跟踪评价任务完成率已达到100%；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4.国家免疫规划疫苗接种率保持已达到99.05%，扎实做好布病等人畜共患病防治和联防联控工作，巩固寄生虫病、地方病防治效果；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5.完成全县8万人全民健康体检任务，扎实推进“五个拓展”家庭医生签约服务，稳步提升城乡基本公共卫生服务均等化水平，老年人健康管理率已达到70%，高血压、2型糖尿病患者规范管理率已达到90.07%；</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6.巩固提升院前医疗急救服务能力及服务水平，不断提高急救效率，3分钟出车率已达到95%；</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7.健全监测预警体系，纳入监测和专项治理范围的用人单位职业病危害申报率已</w:t>
            </w:r>
            <w:r>
              <w:rPr>
                <w:rFonts w:hint="eastAsia" w:ascii="宋体" w:hAnsi="宋体"/>
                <w:sz w:val="16"/>
                <w:lang w:eastAsia="zh-CN"/>
              </w:rPr>
              <w:t>达到</w:t>
            </w:r>
            <w:r>
              <w:rPr>
                <w:rFonts w:ascii="宋体" w:hAnsi="宋体" w:eastAsia="宋体"/>
                <w:sz w:val="16"/>
              </w:rPr>
              <w:t>100%，助企防控风险，提升职业健康效益。</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生育出生人口登记准确率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2024年轮台县卫生健康工作要点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双随机抽查率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2024年轮台县卫生健康工作要点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确保食品安全标准跟踪评价率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2024年轮台县卫生健康工作要点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2024年轮台县卫生健康工作要点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65岁及以上老年人健康管理服务率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2024年轮台县卫生健康工作要点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高血压、糖尿病患者规范管理服务率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2024年轮台县卫生健康工作要点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医疗急救服务能力及服务水平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2024年轮台县卫生健康工作要点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用人单位职业病危害申报率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2024年轮台县卫生健康工作要点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2024年中央专项彩票公益金支持地方社会公益事业发展[医疗救助]资金项目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逐步提高全县妇女整体健康水平，宫颈癌防治知识知晓率不断提高，促进基层逐步建立制度化、规范化的宫颈癌防治长效机制。</w:t>
            </w:r>
            <w:r>
              <w:rPr>
                <w:rFonts w:ascii="宋体" w:hAnsi="宋体" w:eastAsia="宋体"/>
                <w:sz w:val="16"/>
              </w:rPr>
              <w:br w:type="textWrapping"/>
            </w:r>
            <w:r>
              <w:rPr>
                <w:rFonts w:ascii="宋体" w:hAnsi="宋体" w:eastAsia="宋体"/>
                <w:sz w:val="16"/>
              </w:rPr>
              <w:t>目标1：适龄妇女宫颈癌检查人数不少于3000人，不断提升妇女整体健康水平。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本年度进一步促进基层逐步建立制度化、规范化的宫颈癌防治长效机制，已</w:t>
            </w:r>
            <w:r>
              <w:rPr>
                <w:rFonts w:hint="eastAsia" w:ascii="宋体" w:hAnsi="宋体"/>
                <w:sz w:val="16"/>
                <w:lang w:eastAsia="zh-CN"/>
              </w:rPr>
              <w:t>完成约</w:t>
            </w:r>
            <w:r>
              <w:rPr>
                <w:rFonts w:ascii="宋体" w:hAnsi="宋体" w:eastAsia="宋体"/>
                <w:sz w:val="16"/>
              </w:rPr>
              <w:t>3000名农村适龄妇女宫颈癌检查，逐步提高了农村妇女整体健康水平，不断提高了宫颈癌防治知识知晓率。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适龄妇女宫颈癌检查人数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宫颈癌早诊率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对检查异常/可疑病例的随访管理率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适龄妇女宫颈癌检查及时率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适龄妇女宫颈癌检查成本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妇女整体健康水平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宫颈癌防治知识知晓率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2024年基本公共卫生服务补助资金（农村妇女“两癌”检查）项目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目标1：为3000名农村适龄妇女宫颈癌检查，为500名农村适龄妇女乳腺癌检查，提高“两癌”防治知识知晓率，逐步提高农村妇女整体健康水平。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2024年自治区农村妇女“两癌”检查项目政策文件要求，已完成3000名农村适龄妇女宫颈癌检查，为500名农村适龄妇女进行乳腺癌检查，提高了“两癌”防治知识知晓率，逐步提高了农村妇女整体健康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适龄妇女宫颈癌检查人数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适龄妇女乳腺癌检查人数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宫颈癌早诊率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乳腺癌早诊率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宫颈癌异常/可疑病例随访率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乳腺癌异常/可疑病例随访率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适龄妇女“两癌”检查及时率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适龄妇女宫颈癌检查成本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适龄妇女乳腺癌检查成本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妇女整体健康水平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“两癌”防治知识知晓率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8"/>
        <w:gridCol w:w="595"/>
        <w:gridCol w:w="595"/>
        <w:gridCol w:w="595"/>
        <w:gridCol w:w="630"/>
        <w:gridCol w:w="595"/>
        <w:gridCol w:w="595"/>
        <w:gridCol w:w="607"/>
        <w:gridCol w:w="595"/>
        <w:gridCol w:w="595"/>
        <w:gridCol w:w="776"/>
        <w:gridCol w:w="776"/>
        <w:gridCol w:w="631"/>
        <w:gridCol w:w="857"/>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2024年基本公共卫生服务补助资金（新生儿疾病筛查）项目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为全县490名新生儿开展遗传代谢病、听力和先心病筛查，尽早发现先天性心脏病、遗传代谢病、听力障碍患儿，及时诊断和治疗，降低死亡率，改善患儿的预后和生活质量，降低智力和听力残疾儿童发生率，提高出生人口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促进基层逐步建立制度化、改善患儿的预后和生活质量，降低智力和听力残疾儿童发生率，已完成384名儿童的检查工作，提高了出生人口素质,降低死亡率，改善了患儿的预后和生活质量，降低了智力和听力残疾儿童发生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新生儿疾病筛查人数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按照上一年活产人数预算本年筛查人数，本年活产实际人数为384人</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新生儿遗传代谢病筛查率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新生儿听力筛查率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新生儿先心病筛查覆盖率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本年新生儿先心病筛查覆盖率实际达到65.89%，偏差较小</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新生儿疾病筛查及时率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新生儿遗传代谢病筛查成本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新生儿听力筛查成本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新生儿先心病筛查成本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智力和听力残疾儿童发生率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患儿的预后和生活质量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776"/>
        <w:gridCol w:w="614"/>
        <w:gridCol w:w="614"/>
        <w:gridCol w:w="620"/>
        <w:gridCol w:w="614"/>
        <w:gridCol w:w="614"/>
        <w:gridCol w:w="776"/>
        <w:gridCol w:w="625"/>
        <w:gridCol w:w="697"/>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2024年基本公共卫生项目资金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w:t>
            </w:r>
            <w:r>
              <w:rPr>
                <w:rFonts w:hint="eastAsia" w:ascii="宋体" w:hAnsi="宋体"/>
                <w:sz w:val="16"/>
                <w:lang w:eastAsia="zh-CN"/>
              </w:rPr>
              <w:t>:</w:t>
            </w:r>
            <w:r>
              <w:rPr>
                <w:rFonts w:ascii="宋体" w:hAnsi="宋体" w:eastAsia="宋体"/>
                <w:sz w:val="16"/>
              </w:rPr>
              <w:t>8-10岁儿童碘缺乏病监测人数200人。妇女碘缺乏病监测人数100人。工作场所职业病危害因素监测企业数10家。食品安全标准</w:t>
            </w:r>
            <w:r>
              <w:rPr>
                <w:rFonts w:hint="eastAsia" w:ascii="宋体" w:hAnsi="宋体"/>
                <w:sz w:val="16"/>
                <w:lang w:eastAsia="zh-CN"/>
              </w:rPr>
              <w:t>制定</w:t>
            </w:r>
            <w:r>
              <w:rPr>
                <w:rFonts w:ascii="宋体" w:hAnsi="宋体" w:eastAsia="宋体"/>
                <w:sz w:val="16"/>
              </w:rPr>
              <w:t>及时审核率100%，提高劳动者职业卫生防护意识。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本年度已完</w:t>
            </w:r>
            <w:r>
              <w:rPr>
                <w:rFonts w:hint="eastAsia" w:ascii="宋体" w:hAnsi="宋体"/>
                <w:sz w:val="16"/>
                <w:lang w:eastAsia="zh-CN"/>
              </w:rPr>
              <w:t>成儿</w:t>
            </w:r>
            <w:r>
              <w:rPr>
                <w:rFonts w:ascii="宋体" w:hAnsi="宋体" w:eastAsia="宋体"/>
                <w:sz w:val="16"/>
              </w:rPr>
              <w:t>童碘缺乏病监测200人，妇女碘缺乏病监测100人，工作场所职业病危害因素监测企业14家，食品安全标准定制及时审核率达到100%，提高了劳动者职业卫生防护意识。</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8-10岁儿童碘缺乏病监测人数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妇女碘缺乏病监测人数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工作场所职业病危害因素监测企业数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食品安全标准</w:t>
            </w:r>
            <w:r>
              <w:rPr>
                <w:rFonts w:hint="eastAsia" w:ascii="宋体" w:hAnsi="宋体"/>
                <w:sz w:val="16"/>
                <w:lang w:eastAsia="zh-CN"/>
              </w:rPr>
              <w:t>制定</w:t>
            </w:r>
            <w:r>
              <w:rPr>
                <w:rFonts w:ascii="宋体" w:hAnsi="宋体" w:eastAsia="宋体"/>
                <w:sz w:val="16"/>
              </w:rPr>
              <w:t>及时审核率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合格碘盐食用率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儿童甲状腺肿大率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工作场所职业危害因素监测任务完成率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地方病防治成本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职业病防治成本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食品安全标准成本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随机监督抽查成本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提高劳动者职业卫生防护意识能力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696"/>
        <w:gridCol w:w="612"/>
        <w:gridCol w:w="609"/>
        <w:gridCol w:w="615"/>
        <w:gridCol w:w="606"/>
        <w:gridCol w:w="605"/>
        <w:gridCol w:w="776"/>
        <w:gridCol w:w="776"/>
        <w:gridCol w:w="697"/>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2024年自治区基本公共卫生服务补助资金预算项目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轮台县辖区内常住人口，均可免费享受国家基本公共卫生服务规范（第三版）所列的基本公共卫生服务。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90%以上，进一步加强流动儿童的接种工作。二是推进电子健康档案应用，有序推进向居民开放。年度居民规范化电子健康档案覆盖率≥62%。三是深入推进慢病医防融合，提升基本公卫服务质量。落实完善基层慢性病医防融合新模式，加强儿童健康管理。7岁以下儿童健康管理率均保持在≥85%以上，全县管理高血压患者人数保持在1.04万人以上，管理2型糖尿病患者人数达到0.28万人以上。四是强化绩效评价，发挥激励导向作用。充分利用信息化手段，进一步优化绩效评价流程和评价方式。以线上评价为主、现场检查为辅，通过采取系统数据监测，服务质量与群众获得感相结合、定性与定量相结合、日常监测与年终评价相结合等方式开展绩效评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免费向城乡居民提供基本公共卫生服务。一是做好了常态化疫情防控，优化预防接种服务。适龄儿童国家免疫规划疫苗接种率达99.25%。二是推进了电子健康档案应用，有序推进向居民开放，居民规范化电子健康档案覆盖率达到77.23%。三是深入推进了慢病医防融合，7岁以下儿童健康管理率为 94.47%，管理高血压患者1.05万人、高血压患者规范管理率90.82%，2型糖尿病患者0.29万人、糖尿病患者规范管理服务率89.02%。年内开展线上绩效考核评价4次，下发通报4期，居民满意度和获得感不断提升。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7岁以下儿童健康管理率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孕产妇系统管理率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高血压患者管理人数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&gt;=1.04万人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2型糖尿病患者管理人数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&gt;=0.28万人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=0.295万人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肺结核患者管理率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社区在册居家严重精神障碍患者健康管理率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儿童中医药健康管理率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老年人中医药健康管理率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65岁及以上老年人2次医养结合服务完成人数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居民规范化电子健康档案覆盖率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高血压患者基层规范管理服务率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2型糖尿病患者基层规范管理服务率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65岁及以上老年人城乡社区规范健康管理服务率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传染病和突发公共卫生事件报告率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业务指导按期完成率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偏差原因：为提高基层医疗人员对公共卫生知识的掌握程度，我县多次组织医务人员开展业务指导，开展实际完成情况高于目标值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基层医疗卫生人才培训按期完成率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偏差原因：为提高基层医疗人员对公共卫生知识的掌握程度，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偏差原因：我县每月对专项资金进行通报、定期举办培训班，资金使用较好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城乡居民公共卫生差距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偏差原因：相关医疗工作人员尽心尽责，同时患者</w:t>
            </w:r>
            <w:r>
              <w:rPr>
                <w:rFonts w:hint="eastAsia" w:ascii="宋体" w:hAnsi="宋体"/>
                <w:sz w:val="16"/>
                <w:lang w:eastAsia="zh-CN"/>
              </w:rPr>
              <w:t>较</w:t>
            </w:r>
            <w:r>
              <w:rPr>
                <w:rFonts w:ascii="宋体" w:hAnsi="宋体" w:eastAsia="宋体"/>
                <w:sz w:val="16"/>
              </w:rPr>
              <w:t>为配合，实际完成情况高于目标值。</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70"/>
        <w:gridCol w:w="52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5"/>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5"/>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卫健委:巴财综</w:t>
            </w:r>
            <w:r>
              <w:rPr>
                <w:rFonts w:hint="eastAsia" w:ascii="宋体" w:hAnsi="宋体"/>
                <w:sz w:val="16"/>
                <w:lang w:eastAsia="zh-CN"/>
              </w:rPr>
              <w:t>〔2023〕17号</w:t>
            </w:r>
            <w:r>
              <w:rPr>
                <w:rFonts w:ascii="宋体" w:hAnsi="宋体" w:eastAsia="宋体"/>
                <w:sz w:val="16"/>
              </w:rPr>
              <w:t>关于提前下达2024年中央专项彩票公益金支持地方社会公益事业发展[医疗救助]资金预算的通知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为贯彻落实《决定》精神，聚焦“一老一小”领域扩大托育服务有效供给，大力发展普惠托育服务，推动建设一批方便可及、价格可接受、质量有保障的托育服务机构。</w:t>
            </w:r>
            <w:r>
              <w:rPr>
                <w:rFonts w:ascii="宋体" w:hAnsi="宋体" w:eastAsia="宋体"/>
                <w:sz w:val="16"/>
              </w:rPr>
              <w:br w:type="textWrapping"/>
            </w:r>
            <w:r>
              <w:rPr>
                <w:rFonts w:ascii="宋体" w:hAnsi="宋体" w:eastAsia="宋体"/>
                <w:sz w:val="16"/>
              </w:rPr>
              <w:t>目标1：轮台县项目建设托位数150个，建设场地婴幼儿室外活动区人均面积不少于3平方米。结合我县3岁以下婴幼儿照护服务试点，开展3岁以下托育服务工作，逐步满足人民群众对婴幼儿照护服务的需求。</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贯彻落实《中共中央 国务院 关于优化</w:t>
            </w:r>
            <w:r>
              <w:rPr>
                <w:rFonts w:hint="eastAsia" w:ascii="宋体" w:hAnsi="宋体"/>
                <w:sz w:val="16"/>
                <w:lang w:eastAsia="zh-CN"/>
              </w:rPr>
              <w:t>生育</w:t>
            </w:r>
            <w:r>
              <w:rPr>
                <w:rFonts w:ascii="宋体" w:hAnsi="宋体" w:eastAsia="宋体"/>
                <w:sz w:val="16"/>
              </w:rPr>
              <w:t>政策 促进人口长期均衡发展的决定》精神，聚焦“一老一小”领域扩大托育服务有效供给，大力发展普惠托育服务：</w:t>
            </w:r>
            <w:r>
              <w:rPr>
                <w:rFonts w:ascii="宋体" w:hAnsi="宋体" w:eastAsia="宋体"/>
                <w:sz w:val="16"/>
              </w:rPr>
              <w:br w:type="textWrapping"/>
            </w:r>
            <w:r>
              <w:rPr>
                <w:rFonts w:ascii="宋体" w:hAnsi="宋体" w:eastAsia="宋体"/>
                <w:sz w:val="16"/>
              </w:rPr>
              <w:t>已完成轮台县项目建设点1个，托位数150个，建设婴幼儿室外活动区人均面积3平方米，配备150个婴幼儿教育设施设备，开展3岁以下托育服务工作，逐步满足了人民群众对婴幼儿照护服务的需求。</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建设场地婴幼儿室外活动区人均面积</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项目执行县市数量</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每千人口托位数</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轮台县项目建设托位数</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施工团队施工资质证明合格率</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施工期间安全事故发生率</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项目验收通过率</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项目所在地托育机构调查统计报表上报及时率</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项目托育机构建设工程竣工时间</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改扩建项目托位补助标准</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当地托育机构收费标准</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当地托育机构管理和服务人员业务水平</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婴幼儿照护服务需求得到满足</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逐步得到满足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入托婴幼儿家长满意度</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托育机构从业人员满意度</w:t>
            </w:r>
          </w:p>
        </w:tc>
        <w:tc>
          <w:tcPr>
            <w:tcW w:w="5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69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2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卫健委：国家卫生县城复审经费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目标1：病媒生物防治监测消杀服务次数4次，提高居民病媒生物防治意识。</w:t>
            </w:r>
            <w:r>
              <w:rPr>
                <w:rFonts w:ascii="宋体" w:hAnsi="宋体" w:eastAsia="宋体"/>
                <w:sz w:val="16"/>
              </w:rPr>
              <w:br w:type="textWrapping"/>
            </w:r>
            <w:r>
              <w:rPr>
                <w:rFonts w:ascii="宋体" w:hAnsi="宋体" w:eastAsia="宋体"/>
                <w:sz w:val="16"/>
              </w:rPr>
              <w:t>目标2:病媒生物防治宣传数量4种，巩固国家卫生县城，共建和谐美好家园。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根据2024年4月30日轮台县第十三届党委第 15 次财经 委员会会议精神，按照《国家卫生城市和国家县标准》要求，已完成病媒生物防治监测消杀服务4次，提高居民病媒生物防治意识,已采购病媒生物防治宣传4种，巩固国家卫生县城，共建和谐美好家园。国家卫生县城，共建和谐美好家园。</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病媒生物防治监测消杀服务次数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卫生县城复审宣传品制作种类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病媒生物防治监测消杀合格率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卫生县城复审宣传品质量合格率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病媒生物防治监测消杀及时率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卫生县城复审宣传及时率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病媒生物防治成本控制数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卫生县城复审宣传品制作成本控制数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提高居民病媒生物防治意识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国家卫生县城成果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卫健委：巴财社</w:t>
            </w:r>
            <w:r>
              <w:rPr>
                <w:rFonts w:hint="eastAsia" w:ascii="宋体" w:hAnsi="宋体"/>
                <w:sz w:val="16"/>
                <w:lang w:eastAsia="zh-CN"/>
              </w:rPr>
              <w:t>〔2023〕101号</w:t>
            </w:r>
            <w:r>
              <w:rPr>
                <w:rFonts w:ascii="宋体" w:hAnsi="宋体" w:eastAsia="宋体"/>
                <w:sz w:val="16"/>
              </w:rPr>
              <w:t>关于提前下达2024年基本公共卫生服务补助资金-2024年度中央基本公共卫生服务优化生育政策宣传咨询服务项目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开展形式多样的宣传倡导、咨询服务，传播人口政策和法律法规、人口理论及人口形势、科学育儿知识、新型婚育文化、地方典型经验等，倡导适龄婚育、优生优育、尊重生育的社会价值、夫妻共</w:t>
            </w:r>
            <w:r>
              <w:rPr>
                <w:rFonts w:hint="eastAsia" w:ascii="宋体" w:hAnsi="宋体"/>
                <w:sz w:val="16"/>
                <w:lang w:eastAsia="zh-CN"/>
              </w:rPr>
              <w:t>同承</w:t>
            </w:r>
            <w:r>
              <w:rPr>
                <w:rFonts w:ascii="宋体" w:hAnsi="宋体" w:eastAsia="宋体"/>
                <w:sz w:val="16"/>
              </w:rPr>
              <w:t>担育儿责任，构建新型婚育文化，营造生育友好的社会氛围。目标1：访视特殊家庭141户，访视已婚育龄妇女家庭3440户，访视0-3岁婴幼儿家庭2500户，提升优化生育服务水平；目标2：开展优生优育主题宣传活动2次，提升优生优育知晓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本年度进一步倡导了适龄婚育、优生优育、尊重生育的社会价值、夫妻共</w:t>
            </w:r>
            <w:r>
              <w:rPr>
                <w:rFonts w:hint="eastAsia" w:ascii="宋体" w:hAnsi="宋体"/>
                <w:sz w:val="16"/>
                <w:lang w:eastAsia="zh-CN"/>
              </w:rPr>
              <w:t>同承</w:t>
            </w:r>
            <w:r>
              <w:rPr>
                <w:rFonts w:ascii="宋体" w:hAnsi="宋体" w:eastAsia="宋体"/>
                <w:sz w:val="16"/>
              </w:rPr>
              <w:t>担育儿责任，构建了新型婚育文化，营造生育友好的社会氛围，已完成对辖区内141户计划生育特殊家庭开展走访慰问，入户育龄妇女家庭3440 户，访视0-3 周岁婴幼儿家庭 2500户,开展2场优生优育主题宣传活动，提升了优化生育服务水平。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访视特殊家庭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访视已婚育龄妇女家庭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=3440户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=3440户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访视0-3岁婴幼儿家庭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开展优生优育主题宣传活动次数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访视特殊家庭覆盖率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访视已婚育龄妇女家庭覆盖率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访视0-3岁婴幼儿家庭覆盖率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优生优育主题宣传活动优秀率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访视特殊家庭及时率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访视已婚育龄妇女家庭及时率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访视0-3岁婴幼儿家庭及时率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优生优育主题宣传活动及时率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访视特殊家庭成本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访视已婚育龄妇女家庭成本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访视0-3岁婴幼儿家庭成本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优生优育主题宣传活动成本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提升优化生育服务水平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优生优育知晓率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5"/>
        <w:gridCol w:w="631"/>
        <w:gridCol w:w="696"/>
        <w:gridCol w:w="615"/>
        <w:gridCol w:w="615"/>
        <w:gridCol w:w="620"/>
        <w:gridCol w:w="615"/>
        <w:gridCol w:w="615"/>
        <w:gridCol w:w="776"/>
        <w:gridCol w:w="696"/>
        <w:gridCol w:w="696"/>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卫健委：巴财社</w:t>
            </w:r>
            <w:r>
              <w:rPr>
                <w:rFonts w:hint="eastAsia" w:ascii="宋体" w:hAnsi="宋体"/>
                <w:sz w:val="16"/>
                <w:lang w:eastAsia="zh-CN"/>
              </w:rPr>
              <w:t>〔2023〕103号</w:t>
            </w:r>
            <w:r>
              <w:rPr>
                <w:rFonts w:ascii="宋体" w:hAnsi="宋体" w:eastAsia="宋体"/>
                <w:sz w:val="16"/>
              </w:rPr>
              <w:t>关于提前下达2024年自治区公共卫生服务[地方公共卫生]补助资金预算的通知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目标1:全民健康体检受益人数7.9万人，促使居民关注自身健康，有助于疾病的“早发现”，进而实现“早干预、早治疗”目标，提升居民身体健康水平。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已完成全民健康体检共计7.9366万人，促使居民关注自身健康，有助于疾病的“早发现”，进而实现了“早干预、早治疗”目标，有效提升了居民身体健康水平。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全民健康体检受益人数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&gt;=7.90万人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=7.9366万人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全民健康体检合格率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部分人员体检时未空腹检查，人员录入有误</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体检完成时限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学生健康体检补助标准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15-64岁城乡居民健康体检补助标准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提升居民身体健康水平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卫健委：巴财社</w:t>
            </w:r>
            <w:r>
              <w:rPr>
                <w:rFonts w:hint="eastAsia" w:ascii="宋体" w:hAnsi="宋体"/>
                <w:sz w:val="16"/>
                <w:lang w:eastAsia="zh-CN"/>
              </w:rPr>
              <w:t>〔2023〕104号</w:t>
            </w:r>
            <w:r>
              <w:rPr>
                <w:rFonts w:ascii="宋体" w:hAnsi="宋体" w:eastAsia="宋体"/>
                <w:sz w:val="16"/>
              </w:rPr>
              <w:t>提前下达2024年自治区医疗服务与保障能力提升[卫生健康人才队伍建设]补助资金预算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目标1:按月补助已取得执业助理医师及以上资格的乡村医生7人，标准为1120元/人。进一步稳定乡村医生队伍，巩固完善村卫生室基本功能，筑牢农村卫生服务体系。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本年度落实了乡村医生自治区卫生健康人才队伍补助，推进了基层卫生健康事业发展，实现了小病不出村、常见病不出乡、大病不出县的目标，乡村医生满意度稳步提升，已完成全县7名乡村医生补助工资落实。</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补助已取得执业助理医师及以上资格的乡村医生人数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补助已取得执业助理医师及以上资格的乡村医生次数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乡村医生补助发放准确率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乡村医生补助发放及时率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有执业助理医师及以上资格证书的每月补助标准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稳定乡村医生队伍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偏差原因；因我</w:t>
            </w:r>
            <w:r>
              <w:rPr>
                <w:rFonts w:hint="eastAsia" w:ascii="宋体" w:hAnsi="宋体"/>
                <w:sz w:val="16"/>
                <w:lang w:eastAsia="zh-CN"/>
              </w:rPr>
              <w:t>县</w:t>
            </w:r>
            <w:r>
              <w:rPr>
                <w:rFonts w:ascii="宋体" w:hAnsi="宋体" w:eastAsia="宋体"/>
                <w:sz w:val="16"/>
              </w:rPr>
              <w:t>乡村医生补助每月发放，比较及时，待遇稳定，故乡村医生满意度较高</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卫健委：巴财社</w:t>
            </w:r>
            <w:r>
              <w:rPr>
                <w:rFonts w:hint="eastAsia" w:ascii="宋体" w:hAnsi="宋体"/>
                <w:sz w:val="16"/>
                <w:lang w:eastAsia="zh-CN"/>
              </w:rPr>
              <w:t>〔2023〕17号</w:t>
            </w:r>
            <w:r>
              <w:rPr>
                <w:rFonts w:ascii="宋体" w:hAnsi="宋体" w:eastAsia="宋体"/>
                <w:sz w:val="16"/>
              </w:rPr>
              <w:t>关于拨付2023年提前下达中央基本公共卫生服务补助资金第二批的通知（医养结合和老年健康服务）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在全州按照《新划入基本公共卫生服务相关工作规范（2019年版）》和《自治区老年健康与医养结合服务管理工作规范（试行）》规范要求，落实本单位“医改推进，疾病防控与卫生应急”的</w:t>
            </w:r>
            <w:r>
              <w:rPr>
                <w:rFonts w:hint="eastAsia" w:ascii="宋体" w:hAnsi="宋体"/>
                <w:sz w:val="16"/>
                <w:lang w:eastAsia="zh-CN"/>
              </w:rPr>
              <w:t>相关</w:t>
            </w:r>
            <w:r>
              <w:rPr>
                <w:rFonts w:ascii="宋体" w:hAnsi="宋体" w:eastAsia="宋体"/>
                <w:sz w:val="16"/>
              </w:rPr>
              <w:t>职能：</w:t>
            </w:r>
            <w:r>
              <w:rPr>
                <w:rFonts w:ascii="宋体" w:hAnsi="宋体" w:eastAsia="宋体"/>
                <w:sz w:val="16"/>
              </w:rPr>
              <w:br w:type="textWrapping"/>
            </w:r>
            <w:r>
              <w:rPr>
                <w:rFonts w:ascii="宋体" w:hAnsi="宋体" w:eastAsia="宋体"/>
                <w:sz w:val="16"/>
              </w:rPr>
              <w:t>目标1：对辖区内65岁及以上老年人开展医养结合服务，将资金分配给3家乡镇卫生院，逐步提高老年人生活质量和健康水平。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在全州按照《新划入基本公共卫生服务相关工作规范（2019年版）》和《自治区老年健康与医养结合服务管理工作规范（试行）》规范要求，落实本单位“医改推进，疾病防控与卫生应急”的</w:t>
            </w:r>
            <w:r>
              <w:rPr>
                <w:rFonts w:hint="eastAsia" w:ascii="宋体" w:hAnsi="宋体"/>
                <w:sz w:val="16"/>
                <w:lang w:eastAsia="zh-CN"/>
              </w:rPr>
              <w:t>相关</w:t>
            </w:r>
            <w:r>
              <w:rPr>
                <w:rFonts w:ascii="宋体" w:hAnsi="宋体" w:eastAsia="宋体"/>
                <w:sz w:val="16"/>
              </w:rPr>
              <w:t>职能：</w:t>
            </w:r>
            <w:r>
              <w:rPr>
                <w:rFonts w:ascii="宋体" w:hAnsi="宋体" w:eastAsia="宋体"/>
                <w:sz w:val="16"/>
              </w:rPr>
              <w:br w:type="textWrapping"/>
            </w:r>
            <w:r>
              <w:rPr>
                <w:rFonts w:ascii="宋体" w:hAnsi="宋体" w:eastAsia="宋体"/>
                <w:sz w:val="16"/>
              </w:rPr>
              <w:t>1：已完成对辖区内65岁及以上老年人开展医养结合服务，将资金分配给3家乡镇卫生院，逐步提高老年人生活质量和健康水平。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资金分配乡镇个数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资金分配准确率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资金分配及时率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每个乡镇平均成本数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提高老年人健康水平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65岁及以上居家老年人服务满意度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4"/>
        <w:gridCol w:w="583"/>
        <w:gridCol w:w="583"/>
        <w:gridCol w:w="614"/>
        <w:gridCol w:w="856"/>
        <w:gridCol w:w="583"/>
        <w:gridCol w:w="583"/>
        <w:gridCol w:w="599"/>
        <w:gridCol w:w="583"/>
        <w:gridCol w:w="583"/>
        <w:gridCol w:w="776"/>
        <w:gridCol w:w="776"/>
        <w:gridCol w:w="697"/>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卫健委：巴财社</w:t>
            </w:r>
            <w:r>
              <w:rPr>
                <w:rFonts w:hint="eastAsia" w:ascii="宋体" w:hAnsi="宋体"/>
                <w:sz w:val="16"/>
                <w:lang w:eastAsia="zh-CN"/>
              </w:rPr>
              <w:t>〔2023〕78号</w:t>
            </w:r>
            <w:r>
              <w:rPr>
                <w:rFonts w:ascii="宋体" w:hAnsi="宋体" w:eastAsia="宋体"/>
                <w:sz w:val="16"/>
              </w:rPr>
              <w:t>关于提前下达2024年中央医疗服务与保障能力提升[医疗卫生机构能力建设]补助资金预算的通知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受支持的西藏、新疆（含兵团）非脱贫县县医院数量1个，受支持的县级医疗机构数量1个，受支持的基层医疗机构数量3个，通过项目建设，进一步完善县域医疗卫生服务体系，全面提升县级医疗机构对急危重症患者的抢救能</w:t>
            </w:r>
            <w:r>
              <w:rPr>
                <w:rFonts w:hint="eastAsia" w:ascii="宋体" w:hAnsi="宋体"/>
                <w:sz w:val="16"/>
                <w:lang w:eastAsia="zh-CN"/>
              </w:rPr>
              <w:t>力和</w:t>
            </w:r>
            <w:r>
              <w:rPr>
                <w:rFonts w:ascii="宋体" w:hAnsi="宋体" w:eastAsia="宋体"/>
                <w:sz w:val="16"/>
              </w:rPr>
              <w:t>短板，加强基层服务体系能力建设。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推动了优质医疗资源扩容和区域均衡布局，已完成受支持的西藏、新疆（含兵团）非脱贫县县医院1个，受支持的县级医疗机构1个，受支持的基层医疗机构3个，通过项目建设，进一步完善了县域医疗卫生服务体系，全面提升了县级医疗机构对急危重症患者的抢救能力短板，加强了基层服务体系能力建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受支持的西藏、新疆（含兵团）非脱贫县县医院数量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受支持的县级医疗机构数量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受支持的基层医疗机构数量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二级公立医院平均住院日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县人民医院补助成本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铁热克巴扎乡卫生院补助成本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群巴克镇卫生院补助成本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策大雅乡卫生院补助成本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受支持的基层医疗机构医疗收入占比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较上一年度提高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服务能力达到优质服务基层行基本标准数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服务能力达到优质服务基层行推荐标准数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县级医院受支持专科就诊量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较上一年度提高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县域就诊率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较上一年度提高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县域医疗服务能力提升，患者满意度显著提高。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工作环境有所改善，让医务人员乐在其中，提高了满意度。</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09"/>
        <w:gridCol w:w="573"/>
        <w:gridCol w:w="574"/>
        <w:gridCol w:w="610"/>
        <w:gridCol w:w="102"/>
        <w:gridCol w:w="754"/>
        <w:gridCol w:w="574"/>
        <w:gridCol w:w="574"/>
        <w:gridCol w:w="592"/>
        <w:gridCol w:w="574"/>
        <w:gridCol w:w="574"/>
        <w:gridCol w:w="936"/>
        <w:gridCol w:w="776"/>
        <w:gridCol w:w="628"/>
        <w:gridCol w:w="610"/>
      </w:tblGrid>
      <w:tr>
        <w:tblPrEx>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51"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卫健委：巴财社</w:t>
            </w:r>
            <w:r>
              <w:rPr>
                <w:rFonts w:hint="eastAsia" w:ascii="宋体" w:hAnsi="宋体"/>
                <w:sz w:val="16"/>
                <w:lang w:eastAsia="zh-CN"/>
              </w:rPr>
              <w:t>〔2023〕93号</w:t>
            </w:r>
            <w:r>
              <w:rPr>
                <w:rFonts w:ascii="宋体" w:hAnsi="宋体" w:eastAsia="宋体"/>
                <w:sz w:val="16"/>
              </w:rPr>
              <w:t>关于提前下达2024年中央医疗服务与保障能力提升[公立医院综合改革]补助资金预算的通知</w:t>
            </w:r>
          </w:p>
        </w:tc>
      </w:tr>
      <w:tr>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35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5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tcP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5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135.90</w:t>
            </w:r>
          </w:p>
        </w:tc>
        <w:tc>
          <w:tcPr>
            <w:tcW w:w="15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99.93%</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135.90</w:t>
            </w:r>
          </w:p>
        </w:tc>
        <w:tc>
          <w:tcPr>
            <w:tcW w:w="15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35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409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35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深化公立医院综合改革，建立健全现代医院管理制度，协调推进医疗价格、人事薪酬、药品物流、</w:t>
            </w:r>
            <w:r>
              <w:rPr>
                <w:rFonts w:hint="eastAsia" w:ascii="宋体" w:hAnsi="宋体"/>
                <w:sz w:val="16"/>
                <w:lang w:eastAsia="zh-CN"/>
              </w:rPr>
              <w:t>医保支付方式改革</w:t>
            </w:r>
            <w:r>
              <w:rPr>
                <w:rFonts w:ascii="宋体" w:hAnsi="宋体" w:eastAsia="宋体"/>
                <w:sz w:val="16"/>
              </w:rPr>
              <w:t>，提高医疗卫生服务质量。 目标1：对县人民医院及县维吾尔医院进行补助，公立医院医疗服务收入（不含药品、耗材、检查、化验收入）占医疗收入的比例不低于36.94%，公立医院负债率不高于18.18%，基层医疗卫生机构诊疗人次数占医疗卫生机构诊疗人次数的比例不低于57.03%，公立医院每门急诊人次平均收费水平增长比例不低于6.33%，公立医院出院患者平均医药费用增长比例小于4.15%，三级公立医院门诊人次数与出院人次数比（二级公立医院）较上年降低。</w:t>
            </w:r>
          </w:p>
        </w:tc>
        <w:tc>
          <w:tcPr>
            <w:tcW w:w="409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我县本年度已完成公立医院医疗服务收入（不含药品、耗材、检查、化验收入）占医疗收入的比例36.94%；公立医院负债率18.18%；三级公立医院出院患者手术占比（二级公立医院）达成目标；</w:t>
            </w:r>
            <w:r>
              <w:rPr>
                <w:rFonts w:ascii="宋体" w:hAnsi="宋体" w:eastAsia="宋体"/>
                <w:sz w:val="16"/>
              </w:rPr>
              <w:br w:type="textWrapping"/>
            </w:r>
            <w:r>
              <w:rPr>
                <w:rFonts w:ascii="宋体" w:hAnsi="宋体" w:eastAsia="宋体"/>
                <w:sz w:val="16"/>
              </w:rPr>
              <w:t>三级公立医院患者四级手术比例（二级公立医院）达成目标；公立医院平均住院日6.7天；资金支付及时率95%；公立医院百元医疗收入的医疗支出（不含药品收入）154.74；管理费用占公立医院业务支出的比例23.41%；三级公立医院万元收入能耗支出（二级公立医院）达成目标；实现收支平衡的公立医院占公立医院总数的比例50%；县人民医院补助成本51万元；县维吾尔医医院补助成本85万元；基层医疗卫生机构诊疗人次数占医疗卫生机构诊疗人次数的比例57.03%；公立医院每门急诊人次平均收费水平增长比例-13.73%；公立医院出院患者平均医药费用增长比例-10.05%；三级公立医院门诊人次数与出院人次数比（二级公立医院）达成目标；公立医院职工满意度97.22%；公立医院门诊患者满意度92.22%；公立医院住院患者满意度92.08%等目标内容。</w:t>
            </w:r>
          </w:p>
        </w:tc>
      </w:tr>
      <w:tr>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tcP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公立医院医疗服务收入（不含药品、耗材、检查、化验收入）占医疗收入的比例</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&gt;=36.94%</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=36.94%</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公立医院负债率</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&lt;=18.18%</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三级公立医院出院患者手术占比（二级公立医院）</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较上年提高</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三级公立医院患者四级手术比例（二级公立医院）</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较上年提高</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公立医院平均住院日</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&lt;=6.7天</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公立医院百元医疗收入的医疗支出（不含药品收入）</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&lt;=155元</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=154.74元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管理费用占公立医院业务支出的比例</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=23.41%</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三级公立医院万元收入能耗支出（二级公立医院）</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较上年降低</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实现收支平衡的公立医院占公立医院总数的比例</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&lt;72.82%</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县人民医院补助成本</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&lt;=51万元</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县维吾尔医医院补助成本</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&lt;=85万元</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基层医疗卫生机构诊疗人次数占医疗卫生机构诊疗人次数的比例</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&gt;=57.03%</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=57.03%</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公立医院每门急诊人次平均收费水平增长比例</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&lt;=6.33%</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=--13.73%</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公立医院出院患者平均医药费用增长比例</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&lt;=4.15%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三级公立医院门诊人次数与出院人次数比（二级公立医院）</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较上年降低</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公立医院职工满意度</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=97.22%</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108.02%</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县域医疗服务能力提升，患者满意度显著提高。工作环境有所改善，让医务人员乐在其中，提高了满意度。</w:t>
            </w: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公立医院门诊患者满意度</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105.44%</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县域医疗服务能力提升，患者满意度显著提高。</w:t>
            </w:r>
          </w:p>
        </w:tc>
      </w:tr>
      <w:tr>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公立医院住院患者满意度</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&gt;=91.71%</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105.55%</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县域医疗服务能力提升，患者满意度显著提高。</w:t>
            </w:r>
          </w:p>
        </w:tc>
      </w:tr>
      <w:tr>
        <w:tblPrEx>
          <w:tblCellMar>
            <w:top w:w="0" w:type="dxa"/>
            <w:left w:w="108" w:type="dxa"/>
            <w:bottom w:w="0" w:type="dxa"/>
            <w:right w:w="108" w:type="dxa"/>
          </w:tblCellMar>
        </w:tblPrEx>
        <w:tc>
          <w:tcPr>
            <w:tcW w:w="246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754" w:type="dxa"/>
            <w:tcBorders>
              <w:top w:val="single" w:color="auto" w:sz="10" w:space="0"/>
              <w:left w:val="single" w:color="auto" w:sz="10" w:space="0"/>
              <w:bottom w:val="single" w:color="auto" w:sz="10" w:space="0"/>
              <w:right w:val="single" w:color="auto" w:sz="10" w:space="0"/>
              <w:insideV w:val="single" w:sz="10" w:space="0"/>
            </w:tcBorders>
          </w:tcPr>
          <w:p/>
        </w:tc>
        <w:tc>
          <w:tcPr>
            <w:tcW w:w="574" w:type="dxa"/>
            <w:tcBorders>
              <w:top w:val="single" w:color="auto" w:sz="10" w:space="0"/>
              <w:left w:val="single" w:color="auto" w:sz="10" w:space="0"/>
              <w:bottom w:val="single" w:color="auto" w:sz="10" w:space="0"/>
              <w:right w:val="single" w:color="auto" w:sz="10" w:space="0"/>
              <w:insideV w:val="single" w:sz="10" w:space="0"/>
            </w:tcBorders>
          </w:tcPr>
          <w:p/>
        </w:tc>
        <w:tc>
          <w:tcPr>
            <w:tcW w:w="574" w:type="dxa"/>
            <w:tcBorders>
              <w:top w:val="single" w:color="auto" w:sz="10" w:space="0"/>
              <w:left w:val="single" w:color="auto" w:sz="10" w:space="0"/>
              <w:bottom w:val="single" w:color="auto" w:sz="10" w:space="0"/>
              <w:right w:val="single" w:color="auto" w:sz="10" w:space="0"/>
              <w:insideV w:val="single" w:sz="10" w:space="0"/>
            </w:tcBorders>
          </w:tcP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tcPr>
          <w:p/>
        </w:tc>
        <w:tc>
          <w:tcPr>
            <w:tcW w:w="574" w:type="dxa"/>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99.99分</w:t>
            </w:r>
          </w:p>
        </w:tc>
        <w:tc>
          <w:tcPr>
            <w:tcW w:w="610"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8"/>
        <w:gridCol w:w="595"/>
        <w:gridCol w:w="595"/>
        <w:gridCol w:w="595"/>
        <w:gridCol w:w="856"/>
        <w:gridCol w:w="595"/>
        <w:gridCol w:w="595"/>
        <w:gridCol w:w="607"/>
        <w:gridCol w:w="595"/>
        <w:gridCol w:w="595"/>
        <w:gridCol w:w="776"/>
        <w:gridCol w:w="776"/>
        <w:gridCol w:w="631"/>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卫健委：巴财社</w:t>
            </w:r>
            <w:r>
              <w:rPr>
                <w:rFonts w:hint="eastAsia" w:ascii="宋体" w:hAnsi="宋体"/>
                <w:sz w:val="16"/>
                <w:lang w:eastAsia="zh-CN"/>
              </w:rPr>
              <w:t>〔2023〕96号</w:t>
            </w:r>
            <w:r>
              <w:rPr>
                <w:rFonts w:ascii="宋体" w:hAnsi="宋体" w:eastAsia="宋体"/>
                <w:sz w:val="16"/>
              </w:rPr>
              <w:t>提前下达2024年中央医疗服务与保障能力提升[中医药事业传承与发展部分]预算的通知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发挥中医药特色优势，推进区域中医药事业传承与发展工作的深入开展，加大中医药人才培养，完善中医药服务能力，提高我院中医药整体水平，提升我县医疗卫生服务质量。目标1：购买医疗设备数量2台，提升医疗服务质量和医疗设备质量。目标2：医师培训人数2人，培训天数120天，提高医疗人员中医医疗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为进一步发挥中医药特色优势，推进区域中医药事业传承与发展工作的深入开展，加大中医药人才培养，完善中医药服务能力，目前已完成：</w:t>
            </w:r>
            <w:r>
              <w:rPr>
                <w:rFonts w:ascii="宋体" w:hAnsi="宋体" w:eastAsia="宋体"/>
                <w:sz w:val="16"/>
              </w:rPr>
              <w:br w:type="textWrapping"/>
            </w:r>
            <w:r>
              <w:rPr>
                <w:rFonts w:ascii="宋体" w:hAnsi="宋体" w:eastAsia="宋体"/>
                <w:sz w:val="16"/>
              </w:rPr>
              <w:t>1：已采购2台医疗设备，达到提升医疗服务质量和医疗设备质量。</w:t>
            </w:r>
            <w:r>
              <w:rPr>
                <w:rFonts w:ascii="宋体" w:hAnsi="宋体" w:eastAsia="宋体"/>
                <w:sz w:val="16"/>
              </w:rPr>
              <w:br w:type="textWrapping"/>
            </w:r>
            <w:r>
              <w:rPr>
                <w:rFonts w:ascii="宋体" w:hAnsi="宋体" w:eastAsia="宋体"/>
                <w:sz w:val="16"/>
              </w:rPr>
              <w:t>2：已派出2名医师参与培训，培训天数124天，提高医疗人员中医医疗服务水平。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购买医疗设备数量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医师培训次数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医师培训天数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目标设置较为宽松，实际完成情况较好。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医师培训人数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采购医疗设备质量合格率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医师培训出勤率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目标设置较为宽松，实际完成情况较好。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医师培训按期完成率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购买医疗设备金额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人均培训支出标准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&lt;=166.67元/人/天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=166.67元/人/天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提升医疗诊断水平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提升医疗人员中医诊疗水平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医疗设备使用人员满意度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617"/>
        <w:gridCol w:w="856"/>
        <w:gridCol w:w="592"/>
        <w:gridCol w:w="592"/>
        <w:gridCol w:w="605"/>
        <w:gridCol w:w="592"/>
        <w:gridCol w:w="592"/>
        <w:gridCol w:w="776"/>
        <w:gridCol w:w="776"/>
        <w:gridCol w:w="630"/>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卫健委：巴财社</w:t>
            </w:r>
            <w:r>
              <w:rPr>
                <w:rFonts w:hint="eastAsia" w:ascii="宋体" w:hAnsi="宋体"/>
                <w:sz w:val="16"/>
                <w:lang w:eastAsia="zh-CN"/>
              </w:rPr>
              <w:t>〔2023〕97号</w:t>
            </w:r>
            <w:r>
              <w:rPr>
                <w:rFonts w:ascii="宋体" w:hAnsi="宋体" w:eastAsia="宋体"/>
                <w:sz w:val="16"/>
              </w:rPr>
              <w:t>巴财社</w:t>
            </w:r>
            <w:r>
              <w:rPr>
                <w:rFonts w:hint="eastAsia" w:ascii="宋体" w:hAnsi="宋体"/>
                <w:sz w:val="16"/>
                <w:lang w:eastAsia="zh-CN"/>
              </w:rPr>
              <w:t>〔2023〕97号</w:t>
            </w:r>
            <w:r>
              <w:rPr>
                <w:rFonts w:ascii="宋体" w:hAnsi="宋体" w:eastAsia="宋体"/>
                <w:sz w:val="16"/>
              </w:rPr>
              <w:t xml:space="preserve"> 关于提前下达2024年基本药物制度补助资金预算的通知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加强和规范中央财政支持基层医疗卫生机构实施国家基本药物制度补助资金的分配、使用和管理，根据《关于建立国家基本药物制度的实施意见》《国务院办公厅关于建立健全基层医疗卫生机构补偿机制的意见》《关于巩固完善基本药物制度和基层运行新机制的意见》等文件规定，对政府办乡镇卫生院，转移支付资金主要用于弥补核定收支后的经常性收支差额补助、推进基层医疗卫生机构综合改革等符合政府卫生投入政策规定的支出。对在实施基本药物制度的村卫生室，转移支付资金主要用于乡村医生的收入补助。目标1：基本药物补助卫生院辖区建档人数110037人，按照卫生院辖区建档人员补助5.44元/人，降低城乡居民基本用药负担。目标2：基本药物补助根据2023年村卫生室就诊</w:t>
            </w:r>
            <w:r>
              <w:rPr>
                <w:rFonts w:hint="eastAsia" w:ascii="宋体" w:hAnsi="宋体"/>
                <w:sz w:val="16"/>
                <w:lang w:eastAsia="zh-CN"/>
              </w:rPr>
              <w:t>结算</w:t>
            </w:r>
            <w:r>
              <w:rPr>
                <w:rFonts w:ascii="宋体" w:hAnsi="宋体" w:eastAsia="宋体"/>
                <w:sz w:val="16"/>
              </w:rPr>
              <w:t>:140809人次，按照村卫生室就诊结算补助标准2.17元/人次，国家基本药物制度持续实施，落实村民基本医疗有保障。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本年度严格执行《国家基本药物补助办法》，已完成卫生院基本药物补助110037人，乡村医生的收入补助140809人次，有效</w:t>
            </w:r>
            <w:r>
              <w:rPr>
                <w:rFonts w:hint="eastAsia" w:ascii="宋体" w:hAnsi="宋体"/>
                <w:sz w:val="16"/>
                <w:lang w:eastAsia="zh-CN"/>
              </w:rPr>
              <w:t>地</w:t>
            </w:r>
            <w:r>
              <w:rPr>
                <w:rFonts w:ascii="宋体" w:hAnsi="宋体" w:eastAsia="宋体"/>
                <w:sz w:val="16"/>
              </w:rPr>
              <w:t>降低了居民就医负担，保障国家基本药物制度持续实施。</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基本药物补助卫生院辖区建档人数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&gt;=110037人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建档人数按照2023年末建档人数设定指标，但是2024年度由于辖区内人员搬迁，死亡等原因导致人数减少。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基本药物补助村卫生室就诊结算人次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&gt;=140809人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=155397人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由于2024年流感，推行分级诊疗，导致辖区内就诊人员激增，人员增加，基本药物补助村卫生室就诊结算人次超出预期指标。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基本药物资金使用占比达标率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由于国家基本药物主导地位不变，基本药物品种数量增加，基本药物使用率增加3.06%</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卫生院辖区建档人员补助标准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&lt;=5.44元/人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村卫生室就诊结算补助标准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&lt;=2.17元/人次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降低城乡居民基本用药负担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国家基本药物制度持续实施，落实村民基本医疗有保障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696"/>
        <w:gridCol w:w="624"/>
        <w:gridCol w:w="624"/>
        <w:gridCol w:w="627"/>
        <w:gridCol w:w="624"/>
        <w:gridCol w:w="624"/>
        <w:gridCol w:w="632"/>
        <w:gridCol w:w="776"/>
        <w:gridCol w:w="632"/>
        <w:gridCol w:w="696"/>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卫健委：巴财综</w:t>
            </w:r>
            <w:r>
              <w:rPr>
                <w:rFonts w:hint="eastAsia" w:ascii="宋体" w:hAnsi="宋体"/>
                <w:sz w:val="16"/>
                <w:lang w:eastAsia="zh-CN"/>
              </w:rPr>
              <w:t>〔2023〕17号</w:t>
            </w:r>
            <w:r>
              <w:rPr>
                <w:rFonts w:ascii="宋体" w:hAnsi="宋体" w:eastAsia="宋体"/>
                <w:sz w:val="16"/>
              </w:rPr>
              <w:t>关于提前下达2024年中央专项彩票公益金支持地方社会公益事业发展[医疗救助]资金预算的通知[老年健康与医养项目]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在全州按照《新划入基本公共卫生服务相关工作规范（2019年版）》和《自治区老年健康与医养结合服务管理工作规范（试行）》规范要求：</w:t>
            </w:r>
            <w:r>
              <w:rPr>
                <w:rFonts w:ascii="宋体" w:hAnsi="宋体" w:eastAsia="宋体"/>
                <w:sz w:val="16"/>
              </w:rPr>
              <w:br w:type="textWrapping"/>
            </w:r>
            <w:r>
              <w:rPr>
                <w:rFonts w:ascii="宋体" w:hAnsi="宋体" w:eastAsia="宋体"/>
                <w:sz w:val="16"/>
              </w:rPr>
              <w:t>目标1：为项目点全县辖区内458名，65岁及以上居家失能老年人开展健康服务，逐步提高老年人生活质量和健康水平；</w:t>
            </w:r>
            <w:r>
              <w:rPr>
                <w:rFonts w:ascii="宋体" w:hAnsi="宋体" w:eastAsia="宋体"/>
                <w:sz w:val="16"/>
              </w:rPr>
              <w:br w:type="textWrapping"/>
            </w:r>
            <w:r>
              <w:rPr>
                <w:rFonts w:ascii="宋体" w:hAnsi="宋体" w:eastAsia="宋体"/>
                <w:sz w:val="16"/>
              </w:rPr>
              <w:t>目标2：对基层开展业务指导次数1次，开展基层医疗卫生人才培训次数1次，提高基层服务水平；</w:t>
            </w:r>
            <w:r>
              <w:rPr>
                <w:rFonts w:ascii="宋体" w:hAnsi="宋体" w:eastAsia="宋体"/>
                <w:sz w:val="16"/>
              </w:rPr>
              <w:br w:type="textWrapping"/>
            </w:r>
            <w:r>
              <w:rPr>
                <w:rFonts w:ascii="宋体" w:hAnsi="宋体" w:eastAsia="宋体"/>
                <w:sz w:val="16"/>
              </w:rPr>
              <w:t>目标3：开展新闻媒体宣传1次，完成总结报告1份，提高老年人健康服务政策知晓程度。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新划入基本公共卫生服务相关工作规范（2019年版）》和《自治区老年健康与医养结合服务管理工作规范（试行）》规范要求，已完成为全县辖区内416名，65岁及以上居家失能老年人开展健康服务，逐步提高了老年人生活质量和健康水平；对基层开展业务指导次数1次，开展基层医疗卫生人才培训次数1次，提高了基层服务水平；开展新闻媒体宣传1次，完成总结报告1份，提高了老年人健康服务政策知晓程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65岁及以上居家失能老年人开展健康评估、健康服务完成人数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2024年度部分老年人因病死亡，实际开展健康服务完成人数416人，未达到预期指标。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开展业务指导次数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开展基层医疗卫生人才培训次数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开展基层医疗卫生人才培训天数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开展基层医疗卫生人才培训人数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开展新闻媒体宣传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完成总结报告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开展业务指导完成率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开展基层医疗卫生</w:t>
            </w:r>
            <w:r>
              <w:rPr>
                <w:rFonts w:hint="eastAsia" w:ascii="宋体" w:hAnsi="宋体"/>
                <w:sz w:val="16"/>
                <w:lang w:eastAsia="zh-CN"/>
              </w:rPr>
              <w:t>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开展新闻媒体宣传优秀率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总结报告合格率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全国卫生健康统计网络直报和基本公共卫生管理系统建档率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完成健康服务及时率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业务指导按期完成率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基层医疗卫生人才培训按期完成率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开展新闻媒体宣传及时率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总结报告完成时间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老年人生活质量和健康水平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65岁及以上居家老年人服务满意度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由于调查11家医疗机构开展满意度，调查了115人，满意度均为100%，超于预期目标。</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卫健委：疫情防控经费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本项目落实相关政策，法规，贯彻落实疫情防控工作，保障全县的疫情工作中防护物资，应急消杀，疫情办公用品，疫情防控健康检测点人员餐费，生活物资，隔离点各类往来支出。</w:t>
            </w:r>
            <w:r>
              <w:rPr>
                <w:rFonts w:ascii="宋体" w:hAnsi="宋体" w:eastAsia="宋体"/>
                <w:sz w:val="16"/>
              </w:rPr>
              <w:br w:type="textWrapping"/>
            </w:r>
            <w:r>
              <w:rPr>
                <w:rFonts w:ascii="宋体" w:hAnsi="宋体" w:eastAsia="宋体"/>
                <w:sz w:val="16"/>
              </w:rPr>
              <w:t>目标1：支付疫情产生欠款项目个数2个，为民营经济发展营造良好的政策环境，防范和化解债务风险。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根据2024年3月14 日轮台县第十三届党委第 13 次财经 委员会会议精神，为进一步完善我县疫情防控经费使用，推进疫情期间欠款项目化解,已支付疫情产生欠款2个项目，为民营经济发展营造良好的政策环境，防范和化解债务风险。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支付疫情产生欠款项目个数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疫情产生欠款支付率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疫情产生欠款成本控制率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供货企业满意度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卫健委：铁热克巴扎乡医务服务站内部装修资金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本项目落实的相关政策，法规，贯彻落实医务服务指导工作，2014年卫健委实施的铁热克巴扎乡医务指导站内部装修工程完成的欠款支出。</w:t>
            </w:r>
            <w:r>
              <w:rPr>
                <w:rFonts w:ascii="宋体" w:hAnsi="宋体" w:eastAsia="宋体"/>
                <w:sz w:val="16"/>
              </w:rPr>
              <w:br w:type="textWrapping"/>
            </w:r>
            <w:r>
              <w:rPr>
                <w:rFonts w:ascii="宋体" w:hAnsi="宋体" w:eastAsia="宋体"/>
                <w:sz w:val="16"/>
              </w:rPr>
              <w:t>目标1：支付医务服务站内部装修欠款项目数量1个，为民营经济发展营造良好的政策环境，防范和化解债务风险。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为进一步完善我县计划生育服务指导工作经费使用，推进欠款项目化解。为民营经济发展营造良好的政策环境，已支付医务服务站内部装修欠款项目，为民营经济发展营造良好的政策环境，防范和化解债务风险。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支付医务服务站内部装修欠款项目数量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医务服务站内部装修项目工程欠款成本控制率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供货企业满意度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21"/>
        <w:gridCol w:w="776"/>
        <w:gridCol w:w="603"/>
        <w:gridCol w:w="603"/>
        <w:gridCol w:w="612"/>
        <w:gridCol w:w="603"/>
        <w:gridCol w:w="603"/>
        <w:gridCol w:w="776"/>
        <w:gridCol w:w="776"/>
        <w:gridCol w:w="630"/>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巴财社</w:t>
            </w:r>
            <w:r>
              <w:rPr>
                <w:rFonts w:hint="eastAsia" w:ascii="宋体" w:hAnsi="宋体"/>
                <w:sz w:val="16"/>
                <w:lang w:eastAsia="zh-CN"/>
              </w:rPr>
              <w:t>〔2023〕100号</w:t>
            </w:r>
            <w:r>
              <w:rPr>
                <w:rFonts w:ascii="宋体" w:hAnsi="宋体" w:eastAsia="宋体"/>
                <w:sz w:val="16"/>
              </w:rPr>
              <w:t>关于提前下达2024年重大传染病防控补助资金的通知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w:t>
            </w:r>
            <w:r>
              <w:rPr>
                <w:rFonts w:hint="eastAsia" w:ascii="宋体" w:hAnsi="宋体"/>
                <w:sz w:val="16"/>
                <w:lang w:eastAsia="zh-CN"/>
              </w:rPr>
              <w:t>AZB</w:t>
            </w:r>
            <w:r>
              <w:rPr>
                <w:rFonts w:ascii="宋体" w:hAnsi="宋体" w:eastAsia="宋体"/>
                <w:sz w:val="16"/>
              </w:rPr>
              <w:t>抗病毒治疗完成率达到95%以上、肺结核患者密切接触者筛查人次达到90%、传染病和突发公共卫生事件报告及时率达到100%、适龄儿童国家免疫规划疫苗接种率达到95%、食品安全保障项目检测完成率达到100%、</w:t>
            </w:r>
            <w:r>
              <w:rPr>
                <w:rFonts w:hint="eastAsia" w:ascii="宋体" w:hAnsi="宋体"/>
                <w:sz w:val="16"/>
                <w:lang w:eastAsia="zh-CN"/>
              </w:rPr>
              <w:t>棘球蚴病</w:t>
            </w:r>
            <w:r>
              <w:rPr>
                <w:rFonts w:ascii="宋体" w:hAnsi="宋体" w:eastAsia="宋体"/>
                <w:sz w:val="16"/>
              </w:rPr>
              <w:t>人群B超筛查人次达到6900人次、家犬驱虫（只）5500只、犬粪监测份数800份、中间宿主（羊肝）监测份数500份、严重精神障碍患者人均随访次数完成412人、高危人群布病筛查人次完成1000人次、城乡饮用水监测水样份数64份。使重大传染病得到有效防治，提升公共卫生服务水平。目标2：符合治疗条件的病例接受抗病毒治疗比例达到93%、对现有</w:t>
            </w:r>
            <w:r>
              <w:rPr>
                <w:rFonts w:hint="eastAsia" w:ascii="宋体" w:hAnsi="宋体"/>
                <w:sz w:val="16"/>
                <w:lang w:eastAsia="zh-CN"/>
              </w:rPr>
              <w:t>AZB</w:t>
            </w:r>
            <w:r>
              <w:rPr>
                <w:rFonts w:ascii="宋体" w:hAnsi="宋体" w:eastAsia="宋体"/>
                <w:sz w:val="16"/>
              </w:rPr>
              <w:t>病例进行规范随访管理CD4检测比例达到95%、配偶/固定性伴HIV抗体检测率95%、接受结核病检查比例达到95%、肺结核可疑患者检查任务完成率达到85%、报告肺结核患者及疑似肺结核患者的总体到位率达到95%、肺结核患者成功治疗率保持在达到95%、肺结核病原学阳性密切接触者筛查率达到95%、肺结核病原学阳性率达到55%、病原学阳性肺结核患者耐药筛查率达到95%、传染病和突发公共卫生事件报告及时完成率达到100%、适龄儿童国家免疫规划疫苗接种完成率达到100%、食品安全保障项目检测及时完成率达到100%、人群B超筛查完成率达到85%、家犬驱虫完成率达到80%、严重精神障碍患者报告患病率达到4%、布病报告病例中急性期患者占比率达到95%、布病个案调查完成率达到95%、饮用水水质监测乡镇覆盖率达到100%。饮用水水质监测完成率达到100%、高血压患者规范管理率达到75%、高血压患者血压控制率达到60%、糖尿病患者规范管理率达到75%、糖尿病患者血糖控制率达到60%。目标3：项目完成时间2024年12月31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hint="eastAsia" w:ascii="宋体" w:hAnsi="宋体"/>
                <w:sz w:val="16"/>
                <w:lang w:eastAsia="zh-CN"/>
              </w:rPr>
              <w:t>本单位</w:t>
            </w:r>
            <w:r>
              <w:rPr>
                <w:rFonts w:ascii="宋体" w:hAnsi="宋体" w:eastAsia="宋体"/>
                <w:sz w:val="16"/>
              </w:rPr>
              <w:t>本年度严格执行《重大公共卫生服务补助资金管理办法》，按照《重大公共卫生服务补助</w:t>
            </w:r>
            <w:r>
              <w:rPr>
                <w:rFonts w:hint="eastAsia" w:ascii="宋体" w:hAnsi="宋体"/>
                <w:sz w:val="16"/>
                <w:lang w:eastAsia="zh-CN"/>
              </w:rPr>
              <w:t>资金</w:t>
            </w:r>
            <w:r>
              <w:rPr>
                <w:rFonts w:ascii="宋体" w:hAnsi="宋体" w:eastAsia="宋体"/>
                <w:sz w:val="16"/>
              </w:rPr>
              <w:t>实施方案》</w:t>
            </w:r>
            <w:r>
              <w:rPr>
                <w:rFonts w:hint="eastAsia" w:ascii="宋体" w:hAnsi="宋体"/>
                <w:sz w:val="16"/>
                <w:lang w:eastAsia="zh-CN"/>
              </w:rPr>
              <w:t>棘球蚴病</w:t>
            </w:r>
            <w:r>
              <w:rPr>
                <w:rFonts w:ascii="宋体" w:hAnsi="宋体" w:eastAsia="宋体"/>
                <w:sz w:val="16"/>
              </w:rPr>
              <w:t>人群B 超筛查人次 6900 人次、家犬驱虫（只）6371 只、犬粪监测份数800 份、中间宿主（羊肝）监测份数500 份、严重精神障碍患者人均随访次数完成 819 人、高危人群布病筛查人次完成1001人次、城乡饮用水监测水样份数 64 份。使重大传染病得到有效防治，提升公共卫生服务水平。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监管场所监测检测人数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咨询检测接受咨询检测的人数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性病综合防治覆盖人数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重点人群综合干预覆盖重点人群数量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随访管理随访并完成1次CD4检测的感染者</w:t>
            </w:r>
            <w:r>
              <w:rPr>
                <w:rFonts w:hint="eastAsia" w:ascii="宋体" w:hAnsi="宋体"/>
                <w:sz w:val="16"/>
                <w:lang w:eastAsia="zh-CN"/>
              </w:rPr>
              <w:t>人数</w:t>
            </w:r>
            <w:r>
              <w:rPr>
                <w:rFonts w:ascii="宋体" w:hAnsi="宋体" w:eastAsia="宋体"/>
                <w:sz w:val="16"/>
              </w:rPr>
              <w:t>/病人数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传染病和突发公共卫生事件报告及时率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食品安全保障项目检测及时率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棘球蚴病</w:t>
            </w:r>
            <w:r>
              <w:rPr>
                <w:rFonts w:ascii="宋体" w:hAnsi="宋体" w:eastAsia="宋体"/>
                <w:sz w:val="16"/>
              </w:rPr>
              <w:t>人群B超筛查人次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&gt;=6900人次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家犬驱虫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&gt;=5500只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=6371只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犬粪监测份数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中间宿主（羊肝）监测份数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严重精神障碍患者筛查人数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高危人群布病筛查人次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城乡饮用水监测水样份数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&gt;=64份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符合治疗条件的病例接受抗病毒治疗比例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对现有</w:t>
            </w:r>
            <w:r>
              <w:rPr>
                <w:rFonts w:hint="eastAsia" w:ascii="宋体" w:hAnsi="宋体"/>
                <w:sz w:val="16"/>
                <w:lang w:eastAsia="zh-CN"/>
              </w:rPr>
              <w:t>AZB</w:t>
            </w:r>
            <w:r>
              <w:rPr>
                <w:rFonts w:ascii="宋体" w:hAnsi="宋体" w:eastAsia="宋体"/>
                <w:sz w:val="16"/>
              </w:rPr>
              <w:t>病例进行规范随访管理CD4检测比例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配偶/固定性伴HIV抗体检测率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接受结核病检查比例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肺结核可疑患者检查任务完成率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报告肺结核患者及疑似肺结核患者的总体到位率达到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肺结核患者成功治疗率保持在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肺结核病原学阳性密切接触者筛查率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肺结核病原学阳性率达到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病原学阳性肺结核患者耐药筛查率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传染病和突发公共卫生事件报告及时完成率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适龄儿童国家免疫规划疫苗接种完成率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食品安全保障项目检测及时完成率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人群B超筛查完成率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家犬驱虫完成率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严重精神障碍患者报告患病率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布病报告病例中急性期患者占比率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布病个案调查完成率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饮用水水质监测乡镇覆盖率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饮用水水质监测完成率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高血压患者血压控制率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糖尿病患者血糖控制率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AZB</w:t>
            </w:r>
            <w:r>
              <w:rPr>
                <w:rFonts w:ascii="宋体" w:hAnsi="宋体" w:eastAsia="宋体"/>
                <w:sz w:val="16"/>
              </w:rPr>
              <w:t>防治经费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结核病防治经费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免疫规划经费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精神卫生防治经费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慢性病</w:t>
            </w:r>
            <w:r>
              <w:rPr>
                <w:rFonts w:ascii="宋体" w:hAnsi="宋体" w:eastAsia="宋体"/>
                <w:sz w:val="16"/>
              </w:rPr>
              <w:t>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棘球蚴病</w:t>
            </w:r>
            <w:r>
              <w:rPr>
                <w:rFonts w:ascii="宋体" w:hAnsi="宋体" w:eastAsia="宋体"/>
                <w:sz w:val="16"/>
              </w:rPr>
              <w:t>防治经费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重点传染病及健康危害因素检测经费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食品安全保障项目经费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重大传染病得到有效防治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传染病和突发公共卫生事件工作满意度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适龄儿童国家免疫规划疫苗接种工作满意度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食品安全保障项目检测工作群众满意度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相关工作人员尽心尽责，同时患者较为配合，实际完成情况高于目标值</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巴财社</w:t>
            </w:r>
            <w:r>
              <w:rPr>
                <w:rFonts w:hint="eastAsia" w:ascii="宋体" w:hAnsi="宋体"/>
                <w:sz w:val="16"/>
                <w:lang w:eastAsia="zh-CN"/>
              </w:rPr>
              <w:t>〔2023〕101号</w:t>
            </w:r>
            <w:r>
              <w:rPr>
                <w:rFonts w:ascii="宋体" w:hAnsi="宋体" w:eastAsia="宋体"/>
                <w:sz w:val="16"/>
              </w:rPr>
              <w:t>关于提前下达2024年基本公共卫生服务补助资金-2024年基本公共卫生服务补助资金（国家免费孕前优生健康检查）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目标1：为全县170对符合生育政策的计划怀孕夫妇提供免费孕前优生健康检查，目标人群优生科学知识知晓率达80%以上，出生缺陷发生率不断降低。</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本年度进一步促进基层逐步建立制度化，已完成为全县170对符合生育政策的计划怀孕夫妇提供免费孕前优生健康检查，降低了出生缺陷发生率。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免费孕前优生健康检查人数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&gt;=170对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目标人群参加免费孕前优生健康检查覆盖率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免费孕前优生健康检查及时率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免费孕前优生健康检查经费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&lt;=240元/对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=240元/对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出生缺陷发生率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目标人群优生科学知识知晓率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巴财社</w:t>
            </w:r>
            <w:r>
              <w:rPr>
                <w:rFonts w:hint="eastAsia" w:ascii="宋体" w:hAnsi="宋体"/>
                <w:sz w:val="16"/>
                <w:lang w:eastAsia="zh-CN"/>
              </w:rPr>
              <w:t>〔2023〕101号</w:t>
            </w:r>
            <w:r>
              <w:rPr>
                <w:rFonts w:ascii="宋体" w:hAnsi="宋体" w:eastAsia="宋体"/>
                <w:sz w:val="16"/>
              </w:rPr>
              <w:t>关于提前下达2024年基本公共卫生服务补助资金-2024年基本公共卫生服务补助资金（增补叶酸预防神经管缺陷）</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轮台县卫生健康委员会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目标1：为全县1073名准备怀孕和孕早期3个月的</w:t>
            </w:r>
            <w:bookmarkStart w:id="0" w:name="_GoBack"/>
            <w:r>
              <w:rPr>
                <w:rFonts w:ascii="宋体" w:hAnsi="宋体" w:eastAsia="宋体"/>
                <w:sz w:val="16"/>
              </w:rPr>
              <w:t>农村育龄妇女提供免费增补</w:t>
            </w:r>
            <w:bookmarkEnd w:id="0"/>
            <w:r>
              <w:rPr>
                <w:rFonts w:ascii="宋体" w:hAnsi="宋体" w:eastAsia="宋体"/>
                <w:sz w:val="16"/>
              </w:rPr>
              <w:t>叶酸服务，目标人群叶酸服用率达到 90%以上，降低神经管缺陷发生率，提高出生人口素质。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本年度进一步促进基层逐步建立制度化，已完成为全县1073名准备怀孕和孕早期3个月的农村育龄妇女提供免费增补叶酸服务，降低了神经管缺陷发生率，提高了出生人口素质。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叶酸免费发放人数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增补叶酸预防神经管缺陷主题宣传次数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技术指导乡镇个数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目标人群叶酸服用率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增补叶酸预防神经管缺陷主题宣传优秀率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技术指导覆盖率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叶酸免费发放及时率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增补叶酸预防神经管缺陷主题宣传及时率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技术指导及时率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增补叶酸预防神经管缺陷主题宣传平均成本数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目标人群相关知识知晓率和叶酸服用率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神经管缺陷发生率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EA40E8"/>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8A0CCE"/>
    <w:rsid w:val="2D1136DF"/>
    <w:rsid w:val="2DAE0E44"/>
    <w:rsid w:val="2FD27414"/>
    <w:rsid w:val="313F1D52"/>
    <w:rsid w:val="318029AB"/>
    <w:rsid w:val="31C63837"/>
    <w:rsid w:val="326F0A17"/>
    <w:rsid w:val="3277581B"/>
    <w:rsid w:val="38006E2C"/>
    <w:rsid w:val="3914510A"/>
    <w:rsid w:val="396B052B"/>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13615F"/>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107</Pages>
  <Words>6914</Words>
  <Characters>7977</Characters>
  <Lines>0</Lines>
  <Paragraphs>0</Paragraphs>
  <TotalTime>18</TotalTime>
  <ScaleCrop>false</ScaleCrop>
  <LinksUpToDate>false</LinksUpToDate>
  <CharactersWithSpaces>7985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2025-09-28T10:13:22Z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