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bookmarkStart w:id="0" w:name="_GoBack"/>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项目名称：轮台县智能物流配送中心建设项目土地保证金</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实施单位（公章）：轮台县商务和工业信息化局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主管部门（公章）：轮台县商务和工业信息化局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default"/>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val="en-US" w:eastAsia="zh-CN"/>
        </w:rPr>
        <w:t xml:space="preserve">耿占武</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 w:name="_Toc68703827"/>
      <w:r>
        <w:rPr>
          <w:rFonts w:ascii="宋体" w:eastAsia="宋体" w:hAnsi="宋体" w:hint="eastAsia"/>
          <w:color w:val="auto"/>
          <w:sz w:val="32"/>
          <w:szCs w:val="32"/>
          <w:highlight w:val="none"/>
        </w:rPr>
        <w:t xml:space="preserve">一、基本情况</w:t>
      </w:r>
      <w:bookmarkEnd w:id="1"/>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2"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2"/>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智能物流配送中心作为物流体系中的关键环节，其建设对于提升物流效率、降低物流成本、优化资源配置具有重要意义。同时，智能物流配送中心的建设也符合国家、自治区关于推动物流业高质量发展的政策导向，有助于促进地区经济社会的可持续发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项目土地面积48954平方米，出让年限50年，挂牌起始价531.68万元，土地保证金266万元，在土地上建设轮台县智能物流配送中心，完善轮台县配送服务设施，提高物流配送效率，打好现代城市物流发展基础，突破城市物流发展瓶颈，促进商业、服务业的繁荣发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我单位本年度严格执行《中国物流业发展中长期规划（2014-2020年）》等相关政策，已完成缴纳48954平方米土地保证金</w:t>
      </w:r>
      <w:r>
        <w:rPr>
          <w:rFonts w:ascii="仿宋_GB2312" w:hint="eastAsia"/>
          <w:color w:val="auto"/>
          <w:sz w:val="32"/>
          <w:szCs w:val="32"/>
          <w:highlight w:val="none"/>
          <w:lang w:val="en-US" w:eastAsia="zh-CN"/>
        </w:rPr>
        <w:t xml:space="preserve">共计</w:t>
      </w:r>
      <w:r>
        <w:rPr>
          <w:rFonts w:ascii="仿宋_GB2312" w:hint="eastAsia"/>
          <w:color w:val="auto"/>
          <w:sz w:val="32"/>
          <w:szCs w:val="32"/>
          <w:highlight w:val="none"/>
        </w:rPr>
        <w:t xml:space="preserve">266万元，</w:t>
      </w:r>
      <w:r>
        <w:rPr>
          <w:rFonts w:ascii="仿宋_GB2312" w:hint="eastAsia"/>
          <w:color w:val="auto"/>
          <w:sz w:val="32"/>
          <w:szCs w:val="32"/>
          <w:highlight w:val="none"/>
          <w:lang w:val="en-US" w:eastAsia="zh-CN"/>
        </w:rPr>
        <w:t xml:space="preserve">保障</w:t>
      </w:r>
      <w:r>
        <w:rPr>
          <w:rFonts w:ascii="仿宋_GB2312" w:hint="eastAsia"/>
          <w:color w:val="auto"/>
          <w:sz w:val="32"/>
          <w:szCs w:val="32"/>
          <w:highlight w:val="none"/>
        </w:rPr>
        <w:t xml:space="preserve">轮台县智能物流配送中心</w:t>
      </w:r>
      <w:r>
        <w:rPr>
          <w:rFonts w:ascii="仿宋_GB2312" w:hint="eastAsia"/>
          <w:color w:val="auto"/>
          <w:sz w:val="32"/>
          <w:szCs w:val="32"/>
          <w:highlight w:val="none"/>
          <w:lang w:val="en-US" w:eastAsia="zh-CN"/>
        </w:rPr>
        <w:t xml:space="preserve">建设工作顺利实施</w:t>
      </w:r>
      <w:r>
        <w:rPr>
          <w:rFonts w:ascii="仿宋_GB2312" w:hint="eastAsia"/>
          <w:color w:val="auto"/>
          <w:sz w:val="32"/>
          <w:szCs w:val="32"/>
          <w:highlight w:val="none"/>
        </w:rPr>
        <w:t xml:space="preserve">，完善轮台县配送服务设施，提高了物流配送效率，推进了现代城市物流发展基础，城市物流发展瓶颈取得了突破，实现了商业、服务业的繁荣发展。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cs="Times New Roman" w:hint="eastAsia"/>
          <w:color w:val="auto"/>
          <w:sz w:val="32"/>
          <w:szCs w:val="32"/>
          <w:highlight w:val="none"/>
          <w:lang w:val="en-US" w:eastAsia="zh-CN"/>
        </w:rPr>
        <w:t xml:space="preserve">县级</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万元，全年执行数</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ascii="仿宋_GB2312" w:hint="eastAsia"/>
          <w:color w:val="auto"/>
          <w:sz w:val="32"/>
          <w:szCs w:val="32"/>
          <w:highlight w:val="none"/>
        </w:rPr>
        <w:t xml:space="preserve">缴纳48954平方米土地保证金</w:t>
      </w:r>
      <w:r>
        <w:rPr>
          <w:rFonts w:hint="eastAsia"/>
          <w:color w:val="auto"/>
          <w:sz w:val="32"/>
          <w:szCs w:val="32"/>
          <w:highlight w:val="none"/>
          <w:lang w:val="en-US" w:eastAsia="zh-CN"/>
        </w:rPr>
        <w:t xml:space="preserve">266</w:t>
      </w:r>
      <w:r>
        <w:rPr>
          <w:rFonts w:hint="eastAsia"/>
          <w:color w:val="auto"/>
          <w:sz w:val="32"/>
          <w:szCs w:val="32"/>
          <w:highlight w:val="none"/>
          <w:lang w:val="en-US" w:eastAsia="zh-CN"/>
        </w:rPr>
        <w:t xml:space="preserve">万元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3" w:name="_Toc68703829"/>
      <w:r>
        <w:rPr>
          <w:rFonts w:ascii="仿宋_GB2312" w:eastAsia="仿宋_GB2312" w:hint="eastAsia"/>
          <w:b/>
          <w:bCs/>
          <w:color w:val="auto"/>
          <w:sz w:val="32"/>
          <w:szCs w:val="32"/>
          <w:highlight w:val="none"/>
        </w:rPr>
        <w:t xml:space="preserve">（二）项目绩效目标</w:t>
      </w:r>
      <w:bookmarkEnd w:id="3"/>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根据实施物流业相关政策，按照有利于优化当地经济结构，提高城市综合竞争力，提升人民生活水平的需要，结合本单位发展物流业工作职责：</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 xml:space="preserve">目标1：项目土地面积48954平方米，出让年限50年，缴纳土地保证金266万元，在土地上建设轮台县智能物流配送中心，完善轮台县配送服务设施，提高物流配送效率，打好现代城市物流发展基础，突破城市物流发展瓶颈，促进商业、服务业的繁荣发展。</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p>
    <w:p>
      <w:pPr>
        <w:pageBreakBefore w:val="0"/>
        <w:kinsoku/>
        <w:wordWrap/>
        <w:overflowPunct/>
        <w:topLinePunct w:val="0"/>
        <w:autoSpaceDE/>
        <w:autoSpaceDN/>
        <w:bidi w:val="0"/>
        <w:adjustRightInd/>
        <w:snapToGrid/>
        <w:spacing w:line="560" w:lineRule="exact"/>
        <w:ind w:firstLine="640" w:firstLineChars="200"/>
        <w:textAlignment w:val="auto"/>
        <w:rPr>
          <w:b w:val="0"/>
          <w:bCs w:val="0"/>
          <w:color w:val="auto"/>
          <w:sz w:val="32"/>
          <w:szCs w:val="32"/>
          <w:highlight w:val="none"/>
        </w:rPr>
      </w:pPr>
      <w:r>
        <w:rPr>
          <w:rFonts w:hint="eastAsia"/>
          <w:color w:val="auto"/>
          <w:sz w:val="32"/>
          <w:szCs w:val="32"/>
          <w:highlight w:val="none"/>
        </w:rPr>
        <w:t xml:space="preserve">（</w:t>
      </w:r>
      <w:r>
        <w:rPr>
          <w:rFonts w:hint="eastAsia"/>
          <w:color w:val="auto"/>
          <w:sz w:val="32"/>
          <w:szCs w:val="32"/>
          <w:highlight w:val="none"/>
          <w:lang w:val="en-US" w:eastAsia="zh-CN"/>
        </w:rPr>
        <w:t xml:space="preserve">2024年9月，轮台</w:t>
      </w:r>
      <w:r>
        <w:rPr>
          <w:rFonts w:hint="eastAsia"/>
          <w:color w:val="auto"/>
          <w:sz w:val="32"/>
          <w:szCs w:val="32"/>
          <w:highlight w:val="none"/>
          <w:lang w:val="en-US" w:eastAsia="zh-CN"/>
        </w:rPr>
        <w:t xml:space="preserve">县发展和改革委员会</w:t>
      </w:r>
      <w:r>
        <w:rPr>
          <w:rFonts w:hint="eastAsia"/>
          <w:color w:val="auto"/>
          <w:sz w:val="32"/>
          <w:szCs w:val="32"/>
          <w:highlight w:val="none"/>
          <w:lang w:val="en-US" w:eastAsia="zh-CN"/>
        </w:rPr>
        <w:t xml:space="preserve">对该项目立项批复。2024年12月9日前，轮台县自然资源局进行国有土地使用权挂牌出让公告（轮自然资公告〔2024〕12号），出让华凌南侧建设用地48954平方米，县商工局作为建设单位，计划于2024年12月25日前完成缴纳土地保证金266万元。</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4" w:name="_Toc68703830"/>
      <w:r>
        <w:rPr>
          <w:rFonts w:ascii="宋体" w:eastAsia="宋体" w:hAnsi="宋体" w:hint="eastAsia"/>
          <w:color w:val="auto"/>
          <w:sz w:val="32"/>
          <w:szCs w:val="32"/>
          <w:highlight w:val="none"/>
        </w:rPr>
        <w:t xml:space="preserve">二、绩效评价工作开展情况</w:t>
      </w:r>
      <w:bookmarkEnd w:id="4"/>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5" w:name="_Toc68703831"/>
      <w:r>
        <w:rPr>
          <w:rFonts w:ascii="仿宋_GB2312" w:eastAsia="仿宋_GB2312" w:hint="eastAsia"/>
          <w:b/>
          <w:bCs/>
          <w:color w:val="auto"/>
          <w:sz w:val="32"/>
          <w:szCs w:val="32"/>
          <w:highlight w:val="none"/>
        </w:rPr>
        <w:t xml:space="preserve">（一）绩效评价目的、对象和范围。</w:t>
      </w:r>
      <w:bookmarkEnd w:id="5"/>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社会效益等</w:t>
      </w:r>
      <w:r>
        <w:rPr>
          <w:rFonts w:ascii="Times New Roman" w:eastAsia="仿宋_GB2312" w:hAnsi="Times New Roman" w:cs="Times New Roman" w:hint="default"/>
          <w:color w:val="auto"/>
          <w:sz w:val="32"/>
          <w:szCs w:val="32"/>
          <w:highlight w:val="none"/>
          <w:lang w:val="en-US" w:eastAsia="zh-CN"/>
        </w:rPr>
        <w:t xml:space="preserve">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color w:val="auto"/>
          <w:sz w:val="32"/>
          <w:szCs w:val="32"/>
          <w:highlight w:val="none"/>
        </w:rPr>
        <w:t xml:space="preserve">社会效益</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hAnsi="Times New Roman" w:cs="Times New Roman" w:hint="eastAsia"/>
          <w:color w:val="auto"/>
          <w:sz w:val="32"/>
          <w:szCs w:val="32"/>
          <w:highlight w:val="none"/>
          <w:lang w:val="en-US" w:eastAsia="zh-CN"/>
        </w:rPr>
        <w:t xml:space="preserve">轮台县智能物流配送中心建设项目土地保证金项目</w:t>
      </w:r>
      <w:r>
        <w:rPr>
          <w:rFonts w:ascii="Times New Roman" w:eastAsia="仿宋_GB2312" w:hAnsi="Times New Roman" w:cs="Times New Roman" w:hint="default"/>
          <w:color w:val="auto"/>
          <w:sz w:val="32"/>
          <w:szCs w:val="32"/>
          <w:highlight w:val="none"/>
        </w:rPr>
        <w:t xml:space="preserve">及其预算执行情况。该项目由</w:t>
      </w:r>
      <w:r>
        <w:rPr>
          <w:rFonts w:ascii="Times New Roman" w:hAnsi="Times New Roman" w:cs="Times New Roman" w:hint="eastAsia"/>
          <w:color w:val="auto"/>
          <w:sz w:val="32"/>
          <w:szCs w:val="32"/>
          <w:highlight w:val="none"/>
          <w:lang w:val="en-US" w:eastAsia="zh-CN"/>
        </w:rPr>
        <w:t xml:space="preserve">轮台县商务和工业信息化局</w:t>
      </w:r>
      <w:r>
        <w:rPr>
          <w:rFonts w:ascii="Times New Roman" w:eastAsia="仿宋_GB2312" w:hAnsi="Times New Roman" w:cs="Times New Roman" w:hint="default"/>
          <w:color w:val="auto"/>
          <w:sz w:val="32"/>
          <w:szCs w:val="32"/>
          <w:highlight w:val="none"/>
        </w:rPr>
        <w:t xml:space="preserve">负责实施，旨在完善轮台县配送服务设施，提高物流配送效率，打好现代城市物流发展基础，突破城市物流发展瓶颈，促进商业、服务业的繁荣发展。项目预算涵盖从[</w:t>
      </w:r>
      <w:r>
        <w:rPr>
          <w:rFonts w:cs="Times New Roman" w:hint="eastAsia"/>
          <w:color w:val="auto"/>
          <w:sz w:val="32"/>
          <w:szCs w:val="32"/>
          <w:highlight w:val="none"/>
          <w:lang w:val="en-US" w:eastAsia="zh-CN"/>
        </w:rPr>
        <w:t xml:space="preserve">2024年1月1日</w:t>
      </w:r>
      <w:r>
        <w:rPr>
          <w:rFonts w:ascii="Times New Roman" w:eastAsia="仿宋_GB2312" w:hAnsi="Times New Roman" w:cs="Times New Roman" w:hint="default"/>
          <w:color w:val="auto"/>
          <w:sz w:val="32"/>
          <w:szCs w:val="32"/>
          <w:highlight w:val="none"/>
        </w:rPr>
        <w:t xml:space="preserve">]至[</w:t>
      </w:r>
      <w:r>
        <w:rPr>
          <w:rFonts w:cs="Times New Roman" w:hint="eastAsia"/>
          <w:color w:val="auto"/>
          <w:sz w:val="32"/>
          <w:szCs w:val="32"/>
          <w:highlight w:val="none"/>
          <w:lang w:val="en-US" w:eastAsia="zh-CN"/>
        </w:rPr>
        <w:t xml:space="preserve">2024年12月24日</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6"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rPr>
        <w:t xml:space="preserve">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6"/>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原因是：通过分析202</w:t>
      </w:r>
      <w:r>
        <w:rPr>
          <w:rFonts w:ascii="仿宋_GB2312" w:cs="Times New Roman" w:hint="eastAsia"/>
          <w:color w:val="auto"/>
          <w:sz w:val="32"/>
          <w:szCs w:val="32"/>
          <w:highlight w:val="none"/>
          <w:lang w:val="en-US" w:eastAsia="zh-CN"/>
        </w:rPr>
        <w:t xml:space="preserve">4</w:t>
      </w:r>
      <w:r>
        <w:rPr>
          <w:rFonts w:ascii="仿宋_GB2312" w:hAnsi="Times New Roman" w:cs="Times New Roman" w:hint="eastAsia"/>
          <w:color w:val="auto"/>
          <w:sz w:val="32"/>
          <w:szCs w:val="32"/>
          <w:highlight w:val="none"/>
          <w:lang w:val="zh-CN"/>
        </w:rPr>
        <w:t xml:space="preserve">年</w:t>
      </w:r>
      <w:r>
        <w:rPr>
          <w:rFonts w:ascii="仿宋_GB2312" w:cs="Times New Roman" w:hint="eastAsia"/>
          <w:color w:val="auto"/>
          <w:sz w:val="32"/>
          <w:szCs w:val="32"/>
          <w:highlight w:val="none"/>
          <w:lang w:val="en-US" w:eastAsia="zh-CN"/>
        </w:rPr>
        <w:t xml:space="preserve">轮台县智能物流配送中心建设项目土地保证金项目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推动</w:t>
      </w:r>
      <w:r>
        <w:rPr>
          <w:rFonts w:ascii="仿宋_GB2312" w:hint="eastAsia"/>
          <w:color w:val="auto"/>
          <w:sz w:val="32"/>
          <w:szCs w:val="32"/>
          <w:highlight w:val="none"/>
          <w:lang w:val="en-US" w:eastAsia="zh-CN"/>
        </w:rPr>
        <w:t xml:space="preserve">商业、服务业的繁荣发展</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7" w:name="_Toc68703833"/>
      <w:r>
        <w:rPr>
          <w:rFonts w:ascii="仿宋_GB2312" w:eastAsia="仿宋_GB2312" w:hint="eastAsia"/>
          <w:b/>
          <w:bCs/>
          <w:color w:val="auto"/>
          <w:sz w:val="32"/>
          <w:szCs w:val="32"/>
          <w:highlight w:val="none"/>
        </w:rPr>
        <w:t xml:space="preserve">（三）绩效评价工作过程。</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8"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8"/>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9" w:name="_Toc68703835"/>
      <w:r>
        <w:rPr>
          <w:rFonts w:ascii="仿宋_GB2312" w:eastAsia="仿宋_GB2312" w:hint="eastAsia"/>
          <w:b/>
          <w:bCs/>
          <w:color w:val="auto"/>
          <w:sz w:val="32"/>
          <w:szCs w:val="32"/>
          <w:highlight w:val="none"/>
        </w:rPr>
        <w:t xml:space="preserve">（一）综合评价情况</w:t>
      </w:r>
      <w:bookmarkEnd w:id="9"/>
      <w:r>
        <w:rPr>
          <w:rFonts w:ascii="仿宋_GB2312" w:eastAsia="仿宋_GB2312" w:hint="eastAsia"/>
          <w:b/>
          <w:bCs/>
          <w:color w:val="auto"/>
          <w:sz w:val="32"/>
          <w:szCs w:val="32"/>
          <w:highlight w:val="none"/>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10"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hAnsi="Times New Roman" w:cs="Times New Roman" w:hint="eastAsia"/>
          <w:b w:val="0"/>
          <w:bCs w:val="0"/>
          <w:color w:val="auto"/>
          <w:sz w:val="32"/>
          <w:szCs w:val="32"/>
          <w:highlight w:val="none"/>
          <w:lang w:val="en-US" w:eastAsia="zh-CN"/>
        </w:rPr>
        <w:t xml:space="preserve">轮台县智能物流配送中心建设项目土地保证金项目</w:t>
      </w:r>
      <w:r>
        <w:rPr>
          <w:rFonts w:ascii="Times New Roman" w:eastAsia="仿宋_GB2312" w:hAnsi="Times New Roman" w:cs="Times New Roman" w:hint="default"/>
          <w:b w:val="0"/>
          <w:bCs w:val="0"/>
          <w:color w:val="auto"/>
          <w:sz w:val="32"/>
          <w:szCs w:val="32"/>
          <w:highlight w:val="none"/>
        </w:rPr>
        <w:t xml:space="preserve">缴纳土地保证金</w:t>
      </w:r>
      <w:r>
        <w:rPr>
          <w:rFonts w:cs="Times New Roman" w:hint="eastAsia"/>
          <w:b w:val="0"/>
          <w:bCs w:val="0"/>
          <w:color w:val="auto"/>
          <w:sz w:val="32"/>
          <w:szCs w:val="32"/>
          <w:highlight w:val="none"/>
          <w:lang w:val="en-US" w:eastAsia="zh-CN"/>
        </w:rPr>
        <w:t xml:space="preserve">数额以</w:t>
      </w:r>
      <w:r>
        <w:rPr>
          <w:rFonts w:cs="Times New Roman" w:hint="eastAsia"/>
          <w:b w:val="0"/>
          <w:bCs w:val="0"/>
          <w:color w:val="auto"/>
          <w:sz w:val="32"/>
          <w:szCs w:val="32"/>
          <w:highlight w:val="none"/>
          <w:lang w:val="en-US" w:eastAsia="zh-CN"/>
        </w:rPr>
        <w:t xml:space="preserve">及</w:t>
      </w:r>
      <w:r>
        <w:rPr>
          <w:rFonts w:cs="Times New Roman" w:hint="eastAsia"/>
          <w:b w:val="0"/>
          <w:bCs w:val="0"/>
          <w:color w:val="auto"/>
          <w:sz w:val="32"/>
          <w:szCs w:val="32"/>
          <w:highlight w:val="none"/>
          <w:lang w:val="en-US" w:eastAsia="zh-CN"/>
        </w:rPr>
        <w:t xml:space="preserve">时性</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ascii="Times New Roman" w:hAnsi="Times New Roman" w:cs="Times New Roman" w:hint="eastAsia"/>
          <w:b w:val="0"/>
          <w:bCs w:val="0"/>
          <w:color w:val="auto"/>
          <w:sz w:val="32"/>
          <w:szCs w:val="32"/>
          <w:highlight w:val="none"/>
          <w:lang w:val="en-US" w:eastAsia="zh-CN"/>
        </w:rPr>
        <w:t xml:space="preserve">城市物流发展</w:t>
      </w:r>
      <w:r>
        <w:rPr>
          <w:rFonts w:cs="Times New Roman" w:hint="eastAsia"/>
          <w:b w:val="0"/>
          <w:bCs w:val="0"/>
          <w:color w:val="auto"/>
          <w:sz w:val="32"/>
          <w:szCs w:val="32"/>
          <w:highlight w:val="none"/>
          <w:lang w:val="en-US" w:eastAsia="zh-CN"/>
        </w:rPr>
        <w:t xml:space="preserve">具体领域</w:t>
      </w:r>
      <w:r>
        <w:rPr>
          <w:rFonts w:ascii="Times New Roman" w:eastAsia="仿宋_GB2312" w:hAnsi="Times New Roman" w:cs="Times New Roman" w:hint="default"/>
          <w:b w:val="0"/>
          <w:bCs w:val="0"/>
          <w:color w:val="auto"/>
          <w:sz w:val="32"/>
          <w:szCs w:val="32"/>
          <w:highlight w:val="none"/>
        </w:rPr>
        <w:t xml:space="preserve">取得了显著的成效，如已完成缴纳项目土地面积48954平方米土地保证金266万元，</w:t>
      </w:r>
      <w:r>
        <w:rPr>
          <w:rFonts w:cs="Times New Roman" w:hint="eastAsia"/>
          <w:b w:val="0"/>
          <w:bCs w:val="0"/>
          <w:color w:val="auto"/>
          <w:sz w:val="32"/>
          <w:szCs w:val="32"/>
          <w:highlight w:val="none"/>
          <w:lang w:val="en-US" w:eastAsia="zh-CN"/>
        </w:rPr>
        <w:t xml:space="preserve">保障后续</w:t>
      </w:r>
      <w:r>
        <w:rPr>
          <w:rFonts w:ascii="Times New Roman" w:hAnsi="Times New Roman" w:cs="Times New Roman" w:hint="eastAsia"/>
          <w:b w:val="0"/>
          <w:bCs w:val="0"/>
          <w:color w:val="auto"/>
          <w:sz w:val="32"/>
          <w:szCs w:val="32"/>
          <w:highlight w:val="none"/>
          <w:lang w:val="en-US" w:eastAsia="zh-CN"/>
        </w:rPr>
        <w:t xml:space="preserve">智能物流配送中心建设</w:t>
      </w:r>
      <w:r>
        <w:rPr>
          <w:rFonts w:cs="Times New Roman" w:hint="eastAsia"/>
          <w:b w:val="0"/>
          <w:bCs w:val="0"/>
          <w:color w:val="auto"/>
          <w:sz w:val="32"/>
          <w:szCs w:val="32"/>
          <w:highlight w:val="none"/>
          <w:lang w:val="en-US" w:eastAsia="zh-CN"/>
        </w:rPr>
        <w:t xml:space="preserve">顺利开展</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ascii="Times New Roman" w:hAnsi="Times New Roman" w:cs="Times New Roman" w:hint="eastAsia"/>
          <w:b w:val="0"/>
          <w:bCs w:val="0"/>
          <w:color w:val="auto"/>
          <w:sz w:val="32"/>
          <w:szCs w:val="32"/>
          <w:highlight w:val="none"/>
          <w:lang w:val="en-US" w:eastAsia="zh-CN"/>
        </w:rPr>
        <w:t xml:space="preserve">轮台县商务和工业信息化局</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从项目效益的角度来看，本项目不仅实现了预期的社会效益</w:t>
      </w:r>
      <w:r>
        <w:rPr>
          <w:rFonts w:ascii="Times New Roman" w:eastAsia="仿宋_GB2312" w:hAnsi="Times New Roman" w:cs="Times New Roman" w:hint="default"/>
          <w:b w:val="0"/>
          <w:bCs w:val="0"/>
          <w:color w:val="auto"/>
          <w:sz w:val="32"/>
          <w:szCs w:val="32"/>
          <w:highlight w:val="none"/>
        </w:rPr>
        <w:t xml:space="preserve">等方面产生了积极的影响。具体而言，打好现代城市物流发展基础，突破城市物流发展瓶颈</w:t>
      </w:r>
      <w:r>
        <w:rPr>
          <w:rFonts w:ascii="Times New Roman" w:eastAsia="仿宋_GB2312" w:hAnsi="Times New Roman" w:cs="Times New Roman" w:hint="default"/>
          <w:b w:val="0"/>
          <w:bCs w:val="0"/>
          <w:color w:val="auto"/>
          <w:sz w:val="32"/>
          <w:szCs w:val="32"/>
          <w:highlight w:val="none"/>
        </w:rPr>
        <w:t xml:space="preserve">等方面的提升，为项目的利益相关者带来了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kern w:val="0"/>
          <w:sz w:val="32"/>
          <w:szCs w:val="32"/>
          <w:highlight w:val="none"/>
          <w:lang w:val="en-US" w:eastAsia="zh-CN"/>
        </w:rPr>
        <w:t xml:space="preserve">轮台县智能物流配送中心建设项目土地保证金项目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10"/>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rPr>
        <w:t xml:space="preserve">轮台县智能物流配送中心建设项目土地保证金项目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1" w:name="_Toc68703837"/>
      <w:r>
        <w:rPr>
          <w:rFonts w:ascii="宋体" w:eastAsia="宋体" w:hAnsi="宋体" w:hint="eastAsia"/>
          <w:color w:val="auto"/>
          <w:sz w:val="32"/>
          <w:szCs w:val="32"/>
          <w:highlight w:val="none"/>
        </w:rPr>
        <w:t xml:space="preserve">四、绩效评价指标分析</w:t>
      </w:r>
      <w:bookmarkEnd w:id="11"/>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2" w:name="_Toc68703838"/>
      <w:r>
        <w:rPr>
          <w:rFonts w:ascii="仿宋_GB2312" w:eastAsia="仿宋_GB2312" w:hint="eastAsia"/>
          <w:b/>
          <w:bCs/>
          <w:color w:val="auto"/>
          <w:sz w:val="32"/>
          <w:szCs w:val="32"/>
          <w:highlight w:val="none"/>
        </w:rPr>
        <w:t xml:space="preserve">（一）项目决策情况。</w:t>
      </w:r>
      <w:bookmarkEnd w:id="12"/>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依据《关于巴州轮台县智能物流配送中心可行性研究报告的批复项目实施方案》（轮发改项目</w:t>
      </w:r>
      <w:r>
        <w:rPr>
          <w:rFonts w:ascii="宋体" w:eastAsia="宋体" w:hAnsi="宋体" w:cs="宋体" w:hint="eastAsia"/>
          <w:color w:val="auto"/>
          <w:sz w:val="32"/>
          <w:szCs w:val="32"/>
          <w:highlight w:val="none"/>
          <w:lang w:val="en-US" w:eastAsia="zh-CN"/>
        </w:rPr>
        <w:t xml:space="preserve">〔2024〕142号）</w:t>
      </w:r>
      <w:r>
        <w:rPr>
          <w:rFonts w:hint="eastAsia"/>
          <w:color w:val="auto"/>
          <w:sz w:val="32"/>
          <w:szCs w:val="32"/>
          <w:highlight w:val="none"/>
          <w:lang w:val="en-US" w:eastAsia="zh-CN"/>
        </w:rPr>
        <w:t xml:space="preserve">文件）</w:t>
      </w:r>
      <w:r>
        <w:rPr>
          <w:rFonts w:hint="eastAsia"/>
          <w:color w:val="auto"/>
          <w:sz w:val="32"/>
          <w:szCs w:val="32"/>
          <w:highlight w:val="none"/>
          <w:lang w:val="en-US" w:eastAsia="zh-CN"/>
        </w:rPr>
        <w:t xml:space="preserve">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w:t>
      </w:r>
      <w:r>
        <w:rPr>
          <w:rFonts w:hint="eastAsia"/>
          <w:color w:val="auto"/>
          <w:sz w:val="32"/>
          <w:szCs w:val="32"/>
          <w:highlight w:val="none"/>
          <w:lang w:val="en-US" w:eastAsia="zh-CN"/>
        </w:rPr>
        <w:t xml:space="preserve">“推进信息化和工业化融合”</w:t>
      </w:r>
      <w:r>
        <w:rPr>
          <w:rFonts w:hint="eastAsia"/>
          <w:color w:val="auto"/>
          <w:sz w:val="32"/>
          <w:szCs w:val="32"/>
          <w:highlight w:val="none"/>
          <w:lang w:val="en-US" w:eastAsia="zh-CN"/>
        </w:rPr>
        <w:t xml:space="preserve">职能</w:t>
      </w:r>
      <w:r>
        <w:rPr>
          <w:rFonts w:hint="eastAsia"/>
          <w:color w:val="auto"/>
          <w:sz w:val="32"/>
          <w:szCs w:val="32"/>
          <w:highlight w:val="none"/>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w:t>
      </w:r>
      <w:r>
        <w:rPr>
          <w:rFonts w:ascii="Times New Roman" w:eastAsia="仿宋_GB2312" w:hAnsi="Times New Roman" w:cs="Times New Roman" w:hint="default"/>
          <w:color w:val="auto"/>
          <w:sz w:val="32"/>
          <w:szCs w:val="32"/>
          <w:highlight w:val="none"/>
          <w:lang w:val="en-US" w:eastAsia="zh-CN"/>
        </w:rPr>
        <w:t xml:space="preserve">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3"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4</w:t>
      </w:r>
      <w:r>
        <w:rPr>
          <w:rFonts w:hint="eastAsia"/>
          <w:color w:val="auto"/>
          <w:sz w:val="32"/>
          <w:szCs w:val="32"/>
          <w:highlight w:val="none"/>
        </w:rPr>
        <w:t xml:space="preserve">条，二级指标</w:t>
      </w:r>
      <w:r>
        <w:rPr>
          <w:rFonts w:cs="Times New Roman" w:hint="eastAsia"/>
          <w:b w:val="0"/>
          <w:bCs w:val="0"/>
          <w:color w:val="auto"/>
          <w:kern w:val="2"/>
          <w:sz w:val="32"/>
          <w:szCs w:val="32"/>
          <w:highlight w:val="none"/>
          <w:lang w:val="en-US" w:eastAsia="zh-CN" w:bidi="ar-SA"/>
        </w:rPr>
        <w:t xml:space="preserve">6</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6</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量化率85.71%</w:t>
      </w:r>
      <w:r>
        <w:rPr>
          <w:rFonts w:hint="eastAsia"/>
          <w:color w:val="auto"/>
          <w:sz w:val="32"/>
          <w:szCs w:val="32"/>
          <w:highlight w:val="none"/>
        </w:rPr>
        <w:t xml:space="preserve">。</w:t>
      </w:r>
      <w:bookmarkEnd w:id="13"/>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4"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4"/>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5个</w:t>
      </w:r>
      <w:r>
        <w:rPr>
          <w:rFonts w:ascii="Times New Roman" w:eastAsia="仿宋_GB2312" w:hAnsi="Times New Roman" w:cs="Times New Roman" w:hint="default"/>
          <w:color w:val="auto"/>
          <w:sz w:val="32"/>
          <w:szCs w:val="32"/>
          <w:highlight w:val="none"/>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266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w:t>
      </w:r>
      <w:r>
        <w:rPr>
          <w:rFonts w:ascii="Times New Roman" w:eastAsia="仿宋_GB2312" w:hAnsi="Times New Roman" w:cs="Times New Roman" w:hint="default"/>
          <w:b w:val="0"/>
          <w:bCs w:val="0"/>
          <w:color w:val="auto"/>
          <w:sz w:val="32"/>
          <w:szCs w:val="32"/>
          <w:highlight w:val="none"/>
          <w:lang w:eastAsia="zh-CN"/>
        </w:rPr>
        <w:t xml:space="preserve">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w:t>
      </w:r>
      <w:r>
        <w:rPr>
          <w:rFonts w:ascii="Times New Roman" w:eastAsia="仿宋_GB2312" w:hAnsi="Times New Roman" w:cs="Times New Roman" w:hint="default"/>
          <w:b w:val="0"/>
          <w:bCs w:val="0"/>
          <w:color w:val="auto"/>
          <w:sz w:val="32"/>
          <w:szCs w:val="32"/>
          <w:highlight w:val="none"/>
          <w:lang w:eastAsia="zh-CN"/>
        </w:rPr>
        <w:t xml:space="preserve">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5"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w:t>
      </w:r>
      <w:r>
        <w:rPr>
          <w:rFonts w:ascii="Times New Roman" w:eastAsia="仿宋_GB2312" w:hAnsi="Times New Roman" w:cs="Times New Roman" w:hint="default"/>
          <w:color w:val="auto"/>
          <w:sz w:val="32"/>
          <w:szCs w:val="32"/>
          <w:highlight w:val="none"/>
          <w:lang w:val="en-US" w:eastAsia="zh-CN"/>
        </w:rPr>
        <w:t xml:space="preserve">，由</w:t>
      </w:r>
      <w:r>
        <w:rPr>
          <w:rFonts w:cs="Times New Roman" w:hint="eastAsia"/>
          <w:color w:val="auto"/>
          <w:sz w:val="32"/>
          <w:szCs w:val="32"/>
          <w:highlight w:val="none"/>
          <w:lang w:val="en-US" w:eastAsia="zh-CN"/>
        </w:rPr>
        <w:t xml:space="preserve">7</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申请土地保证金缴纳面积数</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≥48954平方米</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48954平方米</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指标2：土地保证金缴纳次数</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指标值：=1次，实际完成值：1次，指标完成率100%，</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土地保证金缴纳准确率</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土地保证金缴纳及时率</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eastAsia="zh-CN"/>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土地保证金缴纳平均标准</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eastAsia="zh-CN"/>
        </w:rPr>
        <w:t xml:space="preserve">≤54.34元/平方米</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：54.34元/平方米</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6"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6"/>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促进商业、服务业的繁荣发展</w:t>
      </w:r>
      <w:r>
        <w:rPr>
          <w:rFonts w:hint="eastAsia"/>
          <w:color w:val="auto"/>
          <w:sz w:val="32"/>
          <w:szCs w:val="32"/>
          <w:highlight w:val="none"/>
        </w:rPr>
        <w:t xml:space="preserve">，</w:t>
      </w:r>
      <w:r>
        <w:rPr>
          <w:rFonts w:hint="eastAsia"/>
          <w:color w:val="auto"/>
          <w:sz w:val="32"/>
          <w:szCs w:val="32"/>
          <w:highlight w:val="none"/>
        </w:rPr>
        <w:t xml:space="preserve">指标值：有效促进，</w:t>
      </w:r>
      <w:r>
        <w:rPr>
          <w:rFonts w:hint="eastAsia"/>
          <w:color w:val="auto"/>
          <w:sz w:val="32"/>
          <w:szCs w:val="32"/>
          <w:highlight w:val="none"/>
        </w:rPr>
        <w:t xml:space="preserve">实际完成值</w:t>
      </w:r>
      <w:r>
        <w:rPr>
          <w:rFonts w:hint="eastAsia"/>
          <w:color w:val="auto"/>
          <w:sz w:val="32"/>
          <w:szCs w:val="32"/>
          <w:highlight w:val="none"/>
          <w:lang w:eastAsia="zh-CN"/>
        </w:rPr>
        <w:t xml:space="preserve">：达成目标</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受益企业满意度</w:t>
      </w:r>
      <w:r>
        <w:rPr>
          <w:rFonts w:hint="eastAsia"/>
          <w:color w:val="auto"/>
          <w:sz w:val="32"/>
          <w:szCs w:val="32"/>
          <w:highlight w:val="none"/>
        </w:rPr>
        <w:t xml:space="preserve">，</w:t>
      </w:r>
      <w:r>
        <w:rPr>
          <w:rFonts w:hint="eastAsia"/>
          <w:color w:val="auto"/>
          <w:sz w:val="32"/>
          <w:szCs w:val="32"/>
          <w:highlight w:val="none"/>
        </w:rPr>
        <w:t xml:space="preserve">指标值：≥90%，</w:t>
      </w:r>
      <w:r>
        <w:rPr>
          <w:rFonts w:hint="eastAsia"/>
          <w:color w:val="auto"/>
          <w:sz w:val="32"/>
          <w:szCs w:val="32"/>
          <w:highlight w:val="none"/>
        </w:rPr>
        <w:t xml:space="preserve">实际完成值</w:t>
      </w:r>
      <w:r>
        <w:rPr>
          <w:rFonts w:hint="eastAsia"/>
          <w:color w:val="auto"/>
          <w:sz w:val="32"/>
          <w:szCs w:val="32"/>
          <w:highlight w:val="none"/>
          <w:lang w:eastAsia="zh-CN"/>
        </w:rPr>
        <w:t xml:space="preserve">：=90%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7"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highlight w:val="none"/>
          <w:lang w:val="en-US" w:eastAsia="zh-CN" w:bidi="ar-SA"/>
        </w:rPr>
        <w:t xml:space="preserve">轮台县智能物流配送中心建设项目土地保证金</w:t>
      </w:r>
      <w:r>
        <w:rPr>
          <w:rFonts w:ascii="Times New Roman" w:eastAsia="仿宋_GB2312" w:hAnsi="Times New Roman" w:cs="Times New Roman" w:hint="eastAsia"/>
          <w:color w:val="auto"/>
          <w:kern w:val="2"/>
          <w:sz w:val="32"/>
          <w:szCs w:val="32"/>
          <w:highlight w:val="none"/>
          <w:lang w:val="en-US" w:eastAsia="zh-CN" w:bidi="ar-SA"/>
        </w:rPr>
        <w:t xml:space="preserve">项目年初预算</w:t>
      </w:r>
      <w:r>
        <w:rPr>
          <w:rFonts w:cs="Times New Roman" w:hint="eastAsia"/>
          <w:color w:val="auto"/>
          <w:kern w:val="2"/>
          <w:sz w:val="32"/>
          <w:szCs w:val="32"/>
          <w:highlight w:val="none"/>
          <w:lang w:val="en-US" w:eastAsia="zh-CN" w:bidi="ar-SA"/>
        </w:rPr>
        <w:t xml:space="preserve">266</w:t>
      </w:r>
      <w:r>
        <w:rPr>
          <w:rFonts w:ascii="Times New Roman" w:eastAsia="仿宋_GB2312" w:hAnsi="Times New Roman" w:cs="Times New Roman" w:hint="eastAsia"/>
          <w:color w:val="auto"/>
          <w:kern w:val="2"/>
          <w:sz w:val="32"/>
          <w:szCs w:val="32"/>
          <w:highlight w:val="none"/>
          <w:lang w:val="en-US" w:eastAsia="zh-CN" w:bidi="ar-SA"/>
        </w:rPr>
        <w:t xml:space="preserve">万元，全年预算</w:t>
      </w:r>
      <w:r>
        <w:rPr>
          <w:rFonts w:cs="Times New Roman" w:hint="eastAsia"/>
          <w:color w:val="auto"/>
          <w:kern w:val="2"/>
          <w:sz w:val="32"/>
          <w:szCs w:val="32"/>
          <w:highlight w:val="none"/>
          <w:lang w:val="en-US" w:eastAsia="zh-CN" w:bidi="ar-SA"/>
        </w:rPr>
        <w:t xml:space="preserve">266</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266</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总体</w:t>
      </w:r>
      <w:r>
        <w:rPr>
          <w:rFonts w:ascii="Times New Roman" w:eastAsia="仿宋_GB2312" w:hAnsi="Times New Roman" w:cs="Times New Roman" w:hint="eastAsia"/>
          <w:color w:val="auto"/>
          <w:kern w:val="2"/>
          <w:sz w:val="32"/>
          <w:szCs w:val="32"/>
          <w:highlight w:val="none"/>
          <w:lang w:val="en-US" w:eastAsia="zh-CN" w:bidi="ar-SA"/>
        </w:rPr>
        <w:t xml:space="preserve">偏差率为</w:t>
      </w:r>
      <w:r>
        <w:rPr>
          <w:rFonts w:cs="Times New Roman" w:hint="eastAsia"/>
          <w:color w:val="auto"/>
          <w:kern w:val="2"/>
          <w:sz w:val="32"/>
          <w:szCs w:val="32"/>
          <w:highlight w:val="none"/>
          <w:lang w:val="en-US" w:eastAsia="zh-CN" w:bidi="ar-SA"/>
        </w:rPr>
        <w:t xml:space="preserve">0%，不存在偏差</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8" w:name="_Toc68703843"/>
      <w:r>
        <w:rPr>
          <w:rFonts w:ascii="仿宋_GB2312" w:eastAsia="仿宋_GB2312" w:hint="eastAsia"/>
          <w:b/>
          <w:bCs/>
          <w:color w:val="auto"/>
          <w:sz w:val="32"/>
          <w:szCs w:val="32"/>
          <w:highlight w:val="none"/>
        </w:rPr>
        <w:t xml:space="preserve">（一）主要经验及做法</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highlight w:val="none"/>
          <w:lang w:val="en-US" w:eastAsia="zh-CN" w:bidi="ar-SA"/>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9" w:name="_Toc68703844"/>
    </w:p>
    <w:p>
      <w:pPr>
        <w:pStyle w:val="Heading3"/>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9"/>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bookmarkStart w:id="20" w:name="_Toc68703845"/>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1"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26499_WPSOffice_Level2"/>
      <w:bookmarkStart w:id="23" w:name="_Toc30064_WPSOffice_Level1"/>
      <w:r>
        <w:rPr>
          <w:rFonts w:ascii="仿宋_GB2312" w:eastAsia="仿宋_GB2312" w:hAnsi="仿宋_GB2312" w:cs="仿宋_GB2312" w:hint="eastAsia"/>
          <w:b/>
          <w:bCs/>
          <w:color w:val="auto"/>
          <w:sz w:val="28"/>
          <w:szCs w:val="40"/>
          <w:highlight w:val="none"/>
          <w:lang w:val="en-US" w:eastAsia="zh-CN"/>
        </w:rPr>
        <w:t xml:space="preserve">轮台县智能物流配送中心建设项目土地保证金</w:t>
      </w:r>
      <w:r>
        <w:rPr>
          <w:rFonts w:ascii="仿宋_GB2312" w:eastAsia="仿宋_GB2312" w:hAnsi="仿宋_GB2312" w:cs="仿宋_GB2312" w:hint="eastAsia"/>
          <w:b/>
          <w:bCs/>
          <w:color w:val="auto"/>
          <w:sz w:val="28"/>
          <w:szCs w:val="40"/>
          <w:highlight w:val="none"/>
        </w:rPr>
        <w:t xml:space="preserve">项目</w:t>
      </w:r>
      <w:r>
        <w:rPr>
          <w:rFonts w:ascii="仿宋_GB2312" w:eastAsia="仿宋_GB2312" w:hAnsi="仿宋_GB2312" w:cs="仿宋_GB2312" w:hint="eastAsia"/>
          <w:b/>
          <w:bCs/>
          <w:color w:val="auto"/>
          <w:sz w:val="28"/>
          <w:szCs w:val="40"/>
          <w:highlight w:val="none"/>
        </w:rPr>
        <w:t xml:space="preserve">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tbl>
      <w:tblPr>
        <w:tblStyle w:val="NormalTable"/>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416"/>
        <w:gridCol w:w="765"/>
        <w:gridCol w:w="852"/>
        <w:gridCol w:w="1392"/>
        <w:gridCol w:w="984"/>
        <w:gridCol w:w="1128"/>
        <w:gridCol w:w="768"/>
        <w:gridCol w:w="888"/>
        <w:gridCol w:w="1296"/>
        <w:gridCol w:w="1056"/>
        <w:gridCol w:w="1164"/>
        <w:gridCol w:w="852"/>
        <w:gridCol w:w="756"/>
        <w:gridCol w:w="1012"/>
      </w:tblGrid>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20"/>
        </w:trPr>
        <w:tc>
          <w:tcPr>
            <w:tcW w:w="1332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华文中宋" w:eastAsia="华文中宋" w:hAnsi="华文中宋" w:cs="华文中宋"/>
                <w:b/>
                <w:bCs/>
                <w:i w:val="0"/>
                <w:iCs w:val="0"/>
                <w:color w:val="auto"/>
                <w:sz w:val="40"/>
                <w:szCs w:val="40"/>
                <w:highlight w:val="none"/>
                <w:u w:val="none"/>
              </w:rPr>
            </w:pPr>
            <w:r>
              <w:rPr>
                <w:rFonts w:ascii="华文中宋" w:eastAsia="华文中宋" w:hAnsi="华文中宋" w:cs="华文中宋" w:hint="default"/>
                <w:b/>
                <w:bCs/>
                <w:i w:val="0"/>
                <w:iCs w:val="0"/>
                <w:color w:val="auto"/>
                <w:kern w:val="0"/>
                <w:sz w:val="40"/>
                <w:szCs w:val="40"/>
                <w:highlight w:val="none"/>
                <w:u w:val="none"/>
                <w:lang w:val="en-US" w:eastAsia="zh-CN"/>
              </w:rPr>
              <w:t xml:space="preserve">项目支出绩效自评表</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332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auto"/>
                <w:sz w:val="22"/>
                <w:szCs w:val="22"/>
                <w:highlight w:val="none"/>
                <w:u w:val="none"/>
              </w:rPr>
            </w:pPr>
            <w:r>
              <w:rPr>
                <w:rFonts w:ascii="宋体" w:eastAsia="宋体" w:hAnsi="宋体" w:cs="宋体" w:hint="eastAsia"/>
                <w:b/>
                <w:bCs/>
                <w:i w:val="0"/>
                <w:iCs w:val="0"/>
                <w:color w:val="auto"/>
                <w:kern w:val="0"/>
                <w:sz w:val="22"/>
                <w:szCs w:val="22"/>
                <w:highlight w:val="none"/>
                <w:u w:val="none"/>
                <w:lang w:val="en-US" w:eastAsia="zh-CN"/>
              </w:rPr>
              <w:t xml:space="preserve">(2024年度)</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70"/>
        </w:trPr>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项目名称</w:t>
            </w:r>
          </w:p>
        </w:tc>
        <w:tc>
          <w:tcPr>
            <w:tcW w:w="1214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商工局：轮台县智能物流配送中心建设项目土地保证金</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主管部门</w:t>
            </w:r>
          </w:p>
        </w:tc>
        <w:tc>
          <w:tcPr>
            <w:tcW w:w="51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轮台县商务和工业信息化局</w:t>
            </w:r>
          </w:p>
        </w:tc>
        <w:tc>
          <w:tcPr>
            <w:tcW w:w="2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实施单位</w:t>
            </w:r>
          </w:p>
        </w:tc>
        <w:tc>
          <w:tcPr>
            <w:tcW w:w="48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轮台县商务和工业信息化局</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项目资金</w:t>
            </w:r>
            <w:r>
              <w:rPr>
                <w:rFonts w:ascii="宋体" w:eastAsia="宋体" w:hAnsi="宋体" w:cs="宋体" w:hint="eastAsia"/>
                <w:i w:val="0"/>
                <w:iCs w:val="0"/>
                <w:color w:val="auto"/>
                <w:kern w:val="0"/>
                <w:sz w:val="18"/>
                <w:szCs w:val="18"/>
                <w:highlight w:val="none"/>
                <w:u w:val="none"/>
                <w:lang w:val="en-US" w:eastAsia="zh-CN"/>
              </w:rPr>
              <w:br/>
            </w:r>
            <w:r>
              <w:rPr>
                <w:rFonts w:ascii="宋体" w:eastAsia="宋体" w:hAnsi="宋体" w:cs="宋体" w:hint="eastAsia"/>
                <w:i w:val="0"/>
                <w:iCs w:val="0"/>
                <w:color w:val="auto"/>
                <w:kern w:val="0"/>
                <w:sz w:val="18"/>
                <w:szCs w:val="18"/>
                <w:highlight w:val="none"/>
                <w:u w:val="none"/>
                <w:lang w:val="en-US" w:eastAsia="zh-CN"/>
              </w:rPr>
              <w:t xml:space="preserve">（万元）</w:t>
            </w:r>
          </w:p>
        </w:tc>
        <w:tc>
          <w:tcPr>
            <w:tcW w:w="22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资金来源</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年初预算数</w:t>
            </w:r>
          </w:p>
        </w:tc>
        <w:tc>
          <w:tcPr>
            <w:tcW w:w="1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全年预算数</w:t>
            </w:r>
          </w:p>
        </w:tc>
        <w:tc>
          <w:tcPr>
            <w:tcW w:w="2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全年执行数</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分值权重</w:t>
            </w:r>
          </w:p>
        </w:tc>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执行率</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得分</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18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2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年度资金总额</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266.00</w:t>
            </w:r>
          </w:p>
        </w:tc>
        <w:tc>
          <w:tcPr>
            <w:tcW w:w="1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266.00</w:t>
            </w:r>
          </w:p>
        </w:tc>
        <w:tc>
          <w:tcPr>
            <w:tcW w:w="2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266.00</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100.00%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10.00</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18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2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其中：当年财政拨款</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266</w:t>
            </w:r>
          </w:p>
        </w:tc>
        <w:tc>
          <w:tcPr>
            <w:tcW w:w="1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266</w:t>
            </w:r>
          </w:p>
        </w:tc>
        <w:tc>
          <w:tcPr>
            <w:tcW w:w="2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266</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w:t>
            </w:r>
          </w:p>
        </w:tc>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18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2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其他资金</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0</w:t>
            </w:r>
          </w:p>
        </w:tc>
        <w:tc>
          <w:tcPr>
            <w:tcW w:w="1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0</w:t>
            </w:r>
          </w:p>
        </w:tc>
        <w:tc>
          <w:tcPr>
            <w:tcW w:w="2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w:t>
            </w:r>
          </w:p>
        </w:tc>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年度总体目标</w:t>
            </w:r>
          </w:p>
        </w:tc>
        <w:tc>
          <w:tcPr>
            <w:tcW w:w="807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总体目标</w:t>
            </w:r>
          </w:p>
        </w:tc>
        <w:tc>
          <w:tcPr>
            <w:tcW w:w="48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总体目标完成情况</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41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807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根据实施物流业相关政策，按照有利于优化当地经济结构，提高城市综合竞争力，提升人民生活水平的需要，结合本单位发展物流业工作职责：</w:t>
            </w:r>
            <w:r>
              <w:rPr>
                <w:rFonts w:ascii="宋体" w:eastAsia="宋体" w:hAnsi="宋体" w:cs="宋体" w:hint="eastAsia"/>
                <w:i w:val="0"/>
                <w:iCs w:val="0"/>
                <w:color w:val="auto"/>
                <w:kern w:val="0"/>
                <w:sz w:val="18"/>
                <w:szCs w:val="18"/>
                <w:highlight w:val="none"/>
                <w:u w:val="none"/>
                <w:lang w:val="en-US" w:eastAsia="zh-CN"/>
              </w:rPr>
              <w:br/>
            </w:r>
            <w:r>
              <w:rPr>
                <w:rFonts w:ascii="宋体" w:eastAsia="宋体" w:hAnsi="宋体" w:cs="宋体" w:hint="eastAsia"/>
                <w:i w:val="0"/>
                <w:iCs w:val="0"/>
                <w:color w:val="auto"/>
                <w:kern w:val="0"/>
                <w:sz w:val="18"/>
                <w:szCs w:val="18"/>
                <w:highlight w:val="none"/>
                <w:u w:val="none"/>
                <w:lang w:val="en-US" w:eastAsia="zh-CN"/>
              </w:rPr>
              <w:t xml:space="preserve">目标1：项目土地面积48954平方米，出让年限50年，缴纳土地保证金266万元，在土地上建设轮台县智能物流配送中心，完善轮台县配送服务设施，提高物流配送效率，打好现代城市物流发展基础，突破城市物流发展瓶颈，促进商业、服务业的繁荣发展。</w:t>
            </w:r>
          </w:p>
        </w:tc>
        <w:tc>
          <w:tcPr>
            <w:tcW w:w="48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我单位本年度严格执行《中国物流业发展中长期规划（2014-2020年）》等相关政策，已完成项目土地面积48954平方米，出让年限50年，挂牌起始价531.68万元，土地保证金266万元缴纳及时率达100%，实施了建设轮台县智能物流配送中心，完善了轮台县配送服务设施，提高了物流配送效率，推进了现代城市物流发展基础，城市物流发展瓶颈取得了突破，实现了商业、服务业的繁荣发展。</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48"/>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一级指标</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二级指标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三级指标</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指标值</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指标值设置依据</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上年完成值</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指标分值权重</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指标赋分规则</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佐证资料</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指标实际完成值</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完成率</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指标得分</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偏差原因分析及改进措施</w:t>
            </w: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年度绩效指标完成情况</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产出指标</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数量指标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申请土地保证金缴纳面积数</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&gt;=48954平方米</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计划标准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无</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按照正常比例赋分</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原始凭证</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=48954平方米</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数量指标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土地保证金缴纳次数</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=1次</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计划标准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无</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按照正常比例赋分</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原始凭证</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=1次</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质量指标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土地保证金缴纳准确率</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计划标准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无</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按照正常比例赋分</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原始凭证</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时效指标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土地保证金缴纳及时率</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计划标准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无</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按照正常比例赋分</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原始凭证</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成本指标</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经济成本指标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土地保证金缴纳平均标准</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&lt;=54.34元/平方米</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预算支出标准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无</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按照正常比例赋分</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原始凭证</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=54.34元/平方米</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效益指标</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社会效益指标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促进商业、服务业的繁荣发展</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有效促进</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计划标准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无</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按评判等级赋分</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说明材料</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达成目标</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20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41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满意度指标</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满意度指标</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受益企业满意度</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&gt;=90%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计划标准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无</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满意度赋分</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说明材料</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=90%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lang w:val="en-US" w:eastAsia="zh-CN"/>
              </w:rPr>
              <w:t xml:space="preserve">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00"/>
        </w:trPr>
        <w:tc>
          <w:tcPr>
            <w:tcW w:w="3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总分</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auto"/>
                <w:sz w:val="18"/>
                <w:szCs w:val="18"/>
                <w:highlight w:val="none"/>
                <w:u w:val="none"/>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default"/>
                <w:i w:val="0"/>
                <w:iCs w:val="0"/>
                <w:color w:val="auto"/>
                <w:sz w:val="18"/>
                <w:szCs w:val="18"/>
                <w:highlight w:val="none"/>
                <w:u w:val="none"/>
                <w:lang w:val="en-US" w:eastAsia="zh-CN"/>
              </w:rPr>
            </w:pPr>
            <w:r>
              <w:rPr>
                <w:rFonts w:ascii="宋体" w:eastAsia="宋体" w:hAnsi="宋体" w:cs="宋体" w:hint="eastAsia"/>
                <w:i w:val="0"/>
                <w:iCs w:val="0"/>
                <w:color w:val="auto"/>
                <w:sz w:val="18"/>
                <w:szCs w:val="18"/>
                <w:highlight w:val="none"/>
                <w:u w:val="none"/>
                <w:lang w:val="en-US" w:eastAsia="zh-CN"/>
              </w:rPr>
              <w:t xml:space="preserve">100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lang w:val="en-US" w:eastAsia="zh-CN"/>
              </w:rPr>
              <w:t xml:space="preserve">100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cs="Times New Roman" w:hint="default"/>
          <w:color w:val="auto"/>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bookmarkEnd w:id="0"/>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14:textFill>
        <w14:solidFill>
          <w14:schemeClr w14:val="hlink"/>
        </w14:solidFill>
      </w14:textFill>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0EFDB0B186BD42D4998100EE57C791C0</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36</TotalTime>
  <Pages>30</Pages>
  <Words>12854</Words>
  <Characters>13138</Characters>
  <Application>WPS Office_11.8.2.12055_F1E327BC-269C-435d-A152-05C5408002CA</Application>
  <DocSecurity>0</DocSecurity>
  <Lines>37</Lines>
  <Paragraphs>10</Paragraphs>
  <CharactersWithSpaces>13148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Administrator</cp:lastModifiedBy>
  <cp:revision>4</cp:revision>
  <dcterms:created xsi:type="dcterms:W3CDTF">2021-04-07T08:01:00Z</dcterms:created>
  <dcterms:modified xsi:type="dcterms:W3CDTF">2025-04-17T11:54:39Z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2052-11.8.2.12055</vt:lpwstr>
  </property>
  <property fmtid="{D5CDD505-2E9C-101B-9397-08002B2CF9AE}" pid="3" name="ICV">
    <vt:lpwstr>0EFDB0B186BD42D4998100EE57C791C0</vt:lpwstr>
  </property>
</Properties>
</file>