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轮台县文工团2024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1.通过文艺表演的形式向广大群众宣传党的方针政策。</w:t>
      </w:r>
    </w:p>
    <w:p>
      <w:pPr>
        <w:spacing w:line="580" w:lineRule="exact"/>
        <w:ind w:firstLine="640"/>
        <w:jc w:val="both"/>
      </w:pPr>
      <w:r>
        <w:rPr>
          <w:rFonts w:ascii="仿宋_GB2312" w:hAnsi="仿宋_GB2312" w:eastAsia="仿宋_GB2312"/>
          <w:sz w:val="32"/>
        </w:rPr>
        <w:t>2.创编贴近生活、贴近群众的喜闻乐见的优秀作品到基层开展公益性宣传演出。</w:t>
      </w:r>
    </w:p>
    <w:p>
      <w:pPr>
        <w:spacing w:line="580" w:lineRule="exact"/>
        <w:ind w:firstLine="640"/>
        <w:jc w:val="both"/>
      </w:pPr>
      <w:r>
        <w:rPr>
          <w:rFonts w:ascii="仿宋_GB2312" w:hAnsi="仿宋_GB2312" w:eastAsia="仿宋_GB2312"/>
          <w:sz w:val="32"/>
        </w:rPr>
        <w:t>3.承载代表我县参加自治区、自治州级以上的文艺比赛任务。</w:t>
      </w:r>
    </w:p>
    <w:p>
      <w:pPr>
        <w:spacing w:line="580" w:lineRule="exact"/>
        <w:ind w:firstLine="640"/>
        <w:jc w:val="both"/>
      </w:pPr>
      <w:r>
        <w:rPr>
          <w:rFonts w:ascii="仿宋_GB2312" w:hAnsi="仿宋_GB2312" w:eastAsia="仿宋_GB2312"/>
          <w:sz w:val="32"/>
        </w:rPr>
        <w:t>4.完成轮台县委党委</w:t>
      </w:r>
      <w:r>
        <w:rPr>
          <w:rFonts w:hint="eastAsia" w:ascii="仿宋_GB2312" w:hAnsi="仿宋_GB2312" w:eastAsia="仿宋_GB2312"/>
          <w:sz w:val="32"/>
          <w:lang w:eastAsia="zh-CN"/>
        </w:rPr>
        <w:t>、县</w:t>
      </w:r>
      <w:r>
        <w:rPr>
          <w:rFonts w:ascii="仿宋_GB2312" w:hAnsi="仿宋_GB2312" w:eastAsia="仿宋_GB2312"/>
          <w:sz w:val="32"/>
        </w:rPr>
        <w:t>人民政府交办的其他工作任务。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轮台县文工团2024年度，实有人数36人，其中：在职人员15人，减少6人；离休人员0人，增加0人；退休人员21人,增加0人。</w:t>
      </w:r>
    </w:p>
    <w:p>
      <w:pPr>
        <w:spacing w:line="580" w:lineRule="exact"/>
        <w:ind w:firstLine="640"/>
        <w:jc w:val="both"/>
      </w:pPr>
      <w:r>
        <w:rPr>
          <w:rFonts w:ascii="仿宋_GB2312" w:hAnsi="仿宋_GB2312" w:eastAsia="仿宋_GB2312"/>
          <w:sz w:val="32"/>
        </w:rPr>
        <w:t>轮台县文工团无下属预算单位，下设3个科室，分别是：乐器演奏队、舞蹈表演队、文艺创作队。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2024年度收入总计288.99万元，</w:t>
      </w:r>
      <w:r>
        <w:rPr>
          <w:rFonts w:ascii="仿宋_GB2312" w:hAnsi="仿宋_GB2312" w:eastAsia="仿宋_GB2312"/>
          <w:b w:val="0"/>
          <w:sz w:val="32"/>
        </w:rPr>
        <w:t>其中：本年收入合计287.26万元，使用非财政拨款结余（含专用结余）0.00万元，年初结转和结余1.72万元。</w:t>
      </w:r>
    </w:p>
    <w:p>
      <w:pPr>
        <w:spacing w:line="580" w:lineRule="exact"/>
        <w:ind w:firstLine="640"/>
        <w:jc w:val="both"/>
      </w:pPr>
      <w:r>
        <w:rPr>
          <w:rFonts w:ascii="仿宋_GB2312" w:hAnsi="仿宋_GB2312" w:eastAsia="仿宋_GB2312"/>
          <w:b/>
          <w:sz w:val="32"/>
        </w:rPr>
        <w:t>2024年度支出总计288.99万元，</w:t>
      </w:r>
      <w:r>
        <w:rPr>
          <w:rFonts w:ascii="仿宋_GB2312" w:hAnsi="仿宋_GB2312" w:eastAsia="仿宋_GB2312"/>
          <w:b w:val="0"/>
          <w:sz w:val="32"/>
        </w:rPr>
        <w:t>其中：本年支出合计287.24万元，结余分配0.00万元，年末结转和结余1.75万元。</w:t>
      </w:r>
    </w:p>
    <w:p>
      <w:pPr>
        <w:spacing w:line="580" w:lineRule="exact"/>
        <w:ind w:firstLine="640"/>
        <w:jc w:val="both"/>
      </w:pPr>
      <w:r>
        <w:rPr>
          <w:rFonts w:ascii="仿宋_GB2312" w:hAnsi="仿宋_GB2312" w:eastAsia="仿宋_GB2312"/>
          <w:b w:val="0"/>
          <w:sz w:val="32"/>
        </w:rPr>
        <w:t>收入支出总体与上年相比，减少45.99万元，下降13.73%，主要原因是：本年在职人员减少，相关人员经费较上年减少。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本年收入287.26万元，</w:t>
      </w:r>
      <w:r>
        <w:rPr>
          <w:rFonts w:ascii="仿宋_GB2312" w:hAnsi="仿宋_GB2312" w:eastAsia="仿宋_GB2312"/>
          <w:b w:val="0"/>
          <w:sz w:val="32"/>
        </w:rPr>
        <w:t>其中：财政拨款收入285.55万元，占99.40%；上级补助收入0.00万元，占0.00%；事业收入0.00万元，占0.00%；经营收入0.00万元，占0.00%；附属单位上缴收入0.00万元，占0.00%；其他收入1.71万元，占0.60%。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本年支出287.24万元，</w:t>
      </w:r>
      <w:r>
        <w:rPr>
          <w:rFonts w:ascii="仿宋_GB2312" w:hAnsi="仿宋_GB2312" w:eastAsia="仿宋_GB2312"/>
          <w:b w:val="0"/>
          <w:sz w:val="32"/>
        </w:rPr>
        <w:t>其中：基本支出287.24万元，占100.00%；项目支出0.00万元，占0.00%；上缴上级支出0.00万元，占0.00%；经营支出0.00万元，占0.00%；对附属单位补助支出0.00万元，占0.00%。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2024年度财政拨款收入总计285.55万元，</w:t>
      </w:r>
      <w:r>
        <w:rPr>
          <w:rFonts w:ascii="仿宋_GB2312" w:hAnsi="仿宋_GB2312" w:eastAsia="仿宋_GB2312"/>
          <w:b w:val="0"/>
          <w:sz w:val="32"/>
        </w:rPr>
        <w:t>其中：年初财政拨款结转和结余0.00万元，本年财政拨款收入285.55万元。</w:t>
      </w:r>
      <w:r>
        <w:rPr>
          <w:rFonts w:ascii="仿宋_GB2312" w:hAnsi="仿宋_GB2312" w:eastAsia="仿宋_GB2312"/>
          <w:b/>
          <w:sz w:val="32"/>
        </w:rPr>
        <w:t>财政拨款支出总计285.55万元，</w:t>
      </w:r>
      <w:r>
        <w:rPr>
          <w:rFonts w:ascii="仿宋_GB2312" w:hAnsi="仿宋_GB2312" w:eastAsia="仿宋_GB2312"/>
          <w:b w:val="0"/>
          <w:sz w:val="32"/>
        </w:rPr>
        <w:t>其中：年末财政拨款结转和结余0.00万元，本年财政拨款支出285.55万元。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减少47.69万元，下降14.31%，主要原因是：本年在职人员减少，相关人员经费较上年减少。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年初预算数340.16万元，决算数285.55万元，预决算差异率-16.05%，主要原因是：本年在职人员减少，年中调减人员经费，导致预决算存在差异。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2024年度一般公共预算财政拨款支出285.55万元，</w:t>
      </w:r>
      <w:r>
        <w:rPr>
          <w:rFonts w:ascii="仿宋_GB2312" w:hAnsi="仿宋_GB2312" w:eastAsia="仿宋_GB2312"/>
          <w:b w:val="0"/>
          <w:sz w:val="32"/>
        </w:rPr>
        <w:t>占本年支出合计的99.41%。</w:t>
      </w:r>
      <w:r>
        <w:rPr>
          <w:rFonts w:ascii="仿宋_GB2312" w:hAnsi="仿宋_GB2312" w:eastAsia="仿宋_GB2312"/>
          <w:b/>
          <w:sz w:val="32"/>
        </w:rPr>
        <w:t>与上年相比，</w:t>
      </w:r>
      <w:r>
        <w:rPr>
          <w:rFonts w:ascii="仿宋_GB2312" w:hAnsi="仿宋_GB2312" w:eastAsia="仿宋_GB2312"/>
          <w:b w:val="0"/>
          <w:sz w:val="32"/>
        </w:rPr>
        <w:t>减少47.69万元，下降14.31%，主要原因是：本年在职人员减少，相关人员经费较上年减少。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年初预算数340.16万元，决算数285.55万元，预决算差异率-16.05%，主要原因是：本年在职人员减少，年中调减人员经费，导致预决算存在差异。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1.文化旅游体育与传媒支出(类)205.04万元,占71.81%。</w:t>
      </w:r>
    </w:p>
    <w:p>
      <w:pPr>
        <w:spacing w:line="580" w:lineRule="exact"/>
        <w:ind w:firstLine="640"/>
        <w:jc w:val="both"/>
      </w:pPr>
      <w:r>
        <w:rPr>
          <w:rFonts w:ascii="仿宋_GB2312" w:hAnsi="仿宋_GB2312" w:eastAsia="仿宋_GB2312"/>
          <w:b w:val="0"/>
          <w:sz w:val="32"/>
        </w:rPr>
        <w:t>2.社会保障和就业支出(类)44.50万元,占15.58%。</w:t>
      </w:r>
    </w:p>
    <w:p>
      <w:pPr>
        <w:spacing w:line="580" w:lineRule="exact"/>
        <w:ind w:firstLine="640"/>
        <w:jc w:val="both"/>
      </w:pPr>
      <w:r>
        <w:rPr>
          <w:rFonts w:ascii="仿宋_GB2312" w:hAnsi="仿宋_GB2312" w:eastAsia="仿宋_GB2312"/>
          <w:b w:val="0"/>
          <w:sz w:val="32"/>
        </w:rPr>
        <w:t>3.卫生健康支出(类)13.32万元,占4.66%。</w:t>
      </w:r>
    </w:p>
    <w:p>
      <w:pPr>
        <w:spacing w:line="580" w:lineRule="exact"/>
        <w:ind w:firstLine="640"/>
        <w:jc w:val="both"/>
      </w:pPr>
      <w:r>
        <w:rPr>
          <w:rFonts w:ascii="仿宋_GB2312" w:hAnsi="仿宋_GB2312" w:eastAsia="仿宋_GB2312"/>
          <w:b w:val="0"/>
          <w:sz w:val="32"/>
        </w:rPr>
        <w:t>4.住房保障支出(类)22.68万元,占7.94%。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1.文化旅游体育与传媒支出(类)文化和旅游(款)艺术表演团体(项):支出决算数为205.04万元，比上年决算减少36.10万元，下降14.97%,主要原因是：本年在职人员减少，工资等相关人员经费较上年减少。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15.17万元，比上年决算减少3.83万元，下降20.16%,主要原因是：本年退休人员绩效较上年减少，事业单位离退休经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29.33万元，比上年决算减少0.96万元，下降3.17%,主要原因是：本年在职人员减少，单位基本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4.社会保障和就业支出(类)行政事业单位养老支出(款)机关事业单位职业年金缴费支出(项):支出决算数为0.00万元，比上年决算减少4.15万元，下降100.00%,主要原因是：本年</w:t>
      </w:r>
      <w:r>
        <w:rPr>
          <w:rFonts w:hint="eastAsia" w:ascii="仿宋_GB2312" w:hAnsi="仿宋_GB2312" w:eastAsia="仿宋_GB2312"/>
          <w:b w:val="0"/>
          <w:sz w:val="32"/>
          <w:lang w:eastAsia="zh-CN"/>
        </w:rPr>
        <w:t>本单位</w:t>
      </w:r>
      <w:r>
        <w:rPr>
          <w:rFonts w:ascii="仿宋_GB2312" w:hAnsi="仿宋_GB2312" w:eastAsia="仿宋_GB2312"/>
          <w:b w:val="0"/>
          <w:sz w:val="32"/>
        </w:rPr>
        <w:t>无新增退休人员，职业年金缴费较上年减少。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5.卫生健康支出(类)行政事业单位医疗(款)事业单位医疗(项):支出决算数为13.32万元，比上年决算减少1.13万元，下降7.82%,主要原因是：本年在职人员减少，事业单位医疗支出较上年减少。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6.住房保障支出(类)住房改革支出(款)住房公积金(项):支出决算数为22.68万元，比上年决算减少1.52万元，下降6.28%,主要原因是：本年在职人员减少，住房公积金缴费较上年减少。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2024年度一般公共预算财政拨款基本支出285.55万元，其中：</w:t>
      </w:r>
      <w:r>
        <w:rPr>
          <w:rFonts w:ascii="仿宋_GB2312" w:hAnsi="仿宋_GB2312" w:eastAsia="仿宋_GB2312"/>
          <w:b/>
          <w:sz w:val="32"/>
        </w:rPr>
        <w:t>人员经费283.05万元，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公用经费2.50万元，</w:t>
      </w:r>
      <w:r>
        <w:rPr>
          <w:rFonts w:ascii="仿宋_GB2312" w:hAnsi="仿宋_GB2312" w:eastAsia="仿宋_GB2312"/>
          <w:b w:val="0"/>
          <w:sz w:val="32"/>
        </w:rPr>
        <w:t>包括：办公费、电费、邮电费、取暖费、差旅费。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2024年度轮台县文工团（事业单位）公用经费支出2.50万元，比上年增加0.74万元，增长42.05%，主要原因是：本年业务量增加，公用经费增加。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2024年度政府采购支出总额0.28万元，其中：政府采购货物支出0.28万元、政府采购工程支出0.00万元、政府采购服务支出0.00万元。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授予中小企业合同金额0.28万元，占政府采购支出总额的100.00%，其中：授予小微企业合同金额0.28万元，占政府采购支出总额的100.00%。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60.86万元，其中：副部（省）级及以上领导用车0辆、主要负责人用车0辆、机要通信用车0辆、应急保障用车0辆、执法执勤用车0辆、特种专业技术用车0辆、离退休干部服务用车0辆、其他用车3辆，其他用车主要是：单位业务用车1辆，舞台用车2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288.99万元，实际执行总额287.24万元；预算绩效评价项目0个，全年预算数0.00万元，全年执行数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w:t>
            </w:r>
            <w:bookmarkStart w:id="0" w:name="_GoBack"/>
            <w:bookmarkEnd w:id="0"/>
            <w:r>
              <w:rPr>
                <w:rFonts w:ascii="宋体" w:hAnsi="宋体" w:eastAsia="宋体"/>
                <w:sz w:val="24"/>
              </w:rPr>
              <w:t>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轮台县文工团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1.举办大型文艺演出活动场6次, 公益演出50场次, 下乡慰问演出场20次, 深入各乡镇村（社区）开展文艺汇演，引导各族干部群众树立正确的民族观和正确的中华民族历史观；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2.组织舞蹈文化交流培训8场次，进一步提高演职</w:t>
            </w:r>
            <w:r>
              <w:rPr>
                <w:rFonts w:hint="eastAsia" w:ascii="宋体" w:hAnsi="宋体"/>
                <w:sz w:val="16"/>
                <w:lang w:eastAsia="zh-CN"/>
              </w:rPr>
              <w:t>人员</w:t>
            </w:r>
            <w:r>
              <w:rPr>
                <w:rFonts w:ascii="宋体" w:hAnsi="宋体" w:eastAsia="宋体"/>
                <w:sz w:val="16"/>
              </w:rPr>
              <w:t>的业务能力以及综合素质，多形式、多渠道拓宽年轻人才的成长道路；</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3.创作文化艺术精品创作20部，多渠道多形式讲好新疆故事、巴州故事、轮台故事，增进</w:t>
            </w:r>
            <w:r>
              <w:rPr>
                <w:rFonts w:hint="eastAsia" w:ascii="宋体" w:hAnsi="宋体"/>
                <w:sz w:val="16"/>
                <w:lang w:eastAsia="zh-CN"/>
              </w:rPr>
              <w:t>各族群众</w:t>
            </w:r>
            <w:r>
              <w:rPr>
                <w:rFonts w:ascii="宋体" w:hAnsi="宋体" w:eastAsia="宋体"/>
                <w:sz w:val="16"/>
              </w:rPr>
              <w:t>对中华文化的认同。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1.已完成举办大型文艺演出活动6次, 公益演出50场次, 下乡慰问演出20次, 深入各乡镇村（社区）开展文艺汇演，引导各族干部群众树立正确的民族观和正确的中华民族历史观；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2.已完成组织舞蹈文化交流培训8场次，进一步提高演职</w:t>
            </w:r>
            <w:r>
              <w:rPr>
                <w:rFonts w:hint="eastAsia" w:ascii="宋体" w:hAnsi="宋体"/>
                <w:sz w:val="16"/>
                <w:lang w:eastAsia="zh-CN"/>
              </w:rPr>
              <w:t>人员</w:t>
            </w:r>
            <w:r>
              <w:rPr>
                <w:rFonts w:ascii="宋体" w:hAnsi="宋体" w:eastAsia="宋体"/>
                <w:sz w:val="16"/>
              </w:rPr>
              <w:t>的业务能力以及综合素质，多形式、多渠道拓宽年轻人才的成长道路；</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3.已完成创作文化艺术精品创作20部，多渠道多形式讲好新疆故事、巴州故事、轮台故事，增进</w:t>
            </w:r>
            <w:r>
              <w:rPr>
                <w:rFonts w:hint="eastAsia" w:ascii="宋体" w:hAnsi="宋体"/>
                <w:sz w:val="16"/>
                <w:lang w:eastAsia="zh-CN"/>
              </w:rPr>
              <w:t>各族群众</w:t>
            </w:r>
            <w:r>
              <w:rPr>
                <w:rFonts w:ascii="宋体" w:hAnsi="宋体" w:eastAsia="宋体"/>
                <w:sz w:val="16"/>
              </w:rPr>
              <w:t>对中华文化的认同。</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举办大型文艺演出活动场次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轮台县文工团2024年度工作计划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下乡慰问演出场次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轮台县文工团2025年度工作计划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公益演出场次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轮台县文工团2024年度工作计划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舞蹈文化交流培训场次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轮台县文工团2024年度工作计划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文化艺术精品创作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轮台县文工团2024年度工作计划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0C778F"/>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AD3D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E631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6030</Words>
  <Characters>6767</Characters>
  <Lines>0</Lines>
  <Paragraphs>0</Paragraphs>
  <TotalTime>4</TotalTime>
  <ScaleCrop>false</ScaleCrop>
  <LinksUpToDate>false</LinksUpToDate>
  <CharactersWithSpaces>6937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