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轮台县第一小学主要工作就是对全校学生进行教书育人工作，坚持教育为社会主义为人民服务，坚持教育与社会实践相结合，以提高国民素质为根本宗旨以培养学生的创新精神和实践能力为重点，努力造就有理想、有道德、有文化、有纪律、德育、体育、美育等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轮台县第一小学2024年度，实有人数159人，其中：在职人员110人，减少2人；离休人员0人，增加0人；退休人员49人,增加2人。</w:t>
      </w:r>
    </w:p>
    <w:p>
      <w:pPr>
        <w:spacing w:line="580" w:lineRule="exact"/>
        <w:ind w:firstLine="640"/>
        <w:jc w:val="both"/>
      </w:pPr>
      <w:r>
        <w:rPr>
          <w:rFonts w:ascii="仿宋_GB2312" w:hAnsi="仿宋_GB2312" w:eastAsia="仿宋_GB2312"/>
          <w:sz w:val="32"/>
        </w:rPr>
        <w:t>轮台县第一小学无下属预算单位，下设6个科室，分别是：教务处、德育处、总务处、行政办、党办、维稳办。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2024年度收入总计2,682.96万元，</w:t>
      </w:r>
      <w:r>
        <w:rPr>
          <w:rFonts w:ascii="仿宋_GB2312" w:hAnsi="仿宋_GB2312" w:eastAsia="仿宋_GB2312"/>
          <w:b w:val="0"/>
          <w:sz w:val="32"/>
        </w:rPr>
        <w:t>其中：本年收入合计2,663.23万元，使用非财政拨款结余（含专用结余）0.00万元，年初结转和结余19.73万元。</w:t>
      </w:r>
    </w:p>
    <w:p>
      <w:pPr>
        <w:spacing w:line="580" w:lineRule="exact"/>
        <w:ind w:firstLine="640"/>
        <w:jc w:val="both"/>
      </w:pPr>
      <w:r>
        <w:rPr>
          <w:rFonts w:ascii="仿宋_GB2312" w:hAnsi="仿宋_GB2312" w:eastAsia="仿宋_GB2312"/>
          <w:b/>
          <w:sz w:val="32"/>
        </w:rPr>
        <w:t>2024年度支出总计2,682.96万元，</w:t>
      </w:r>
      <w:r>
        <w:rPr>
          <w:rFonts w:ascii="仿宋_GB2312" w:hAnsi="仿宋_GB2312" w:eastAsia="仿宋_GB2312"/>
          <w:b w:val="0"/>
          <w:sz w:val="32"/>
        </w:rPr>
        <w:t>其中：本年支出合计2,661.71万元，结余分配0.00万元，年末结转和结余21.25万元。</w:t>
      </w:r>
    </w:p>
    <w:p>
      <w:pPr>
        <w:spacing w:line="580" w:lineRule="exact"/>
        <w:ind w:firstLine="640"/>
        <w:jc w:val="both"/>
      </w:pPr>
      <w:r>
        <w:rPr>
          <w:rFonts w:ascii="仿宋_GB2312" w:hAnsi="仿宋_GB2312" w:eastAsia="仿宋_GB2312"/>
          <w:b w:val="0"/>
          <w:sz w:val="32"/>
        </w:rPr>
        <w:t>收入支出总体与上年相比，增加324.44万元，增长13.76%，主要原因是：本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本年收入2,663.23万元，</w:t>
      </w:r>
      <w:r>
        <w:rPr>
          <w:rFonts w:ascii="仿宋_GB2312" w:hAnsi="仿宋_GB2312" w:eastAsia="仿宋_GB2312"/>
          <w:b w:val="0"/>
          <w:sz w:val="32"/>
        </w:rPr>
        <w:t>其中：财政拨款收入2,573.85万元，占96.64%；上级补助收入0.00万元，占0.00%；事业收入0.00万元，占0.00%；经营收入0.00万元，占0.00%；附属单位上缴收入0.00万元，占0.00%；其他收入89.38万元，占3.36%。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本年支出2,661.71万元，</w:t>
      </w:r>
      <w:r>
        <w:rPr>
          <w:rFonts w:ascii="仿宋_GB2312" w:hAnsi="仿宋_GB2312" w:eastAsia="仿宋_GB2312"/>
          <w:b w:val="0"/>
          <w:sz w:val="32"/>
        </w:rPr>
        <w:t>其中：基本支出2,661.71万元，占100.00%；项目支出0.00万元，占0.00%；上缴上级支出0.00万元，占0.00%；经营支出0.00万元，占0.00%；对附属单位补助支出0.00万元，占0.00%。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2024年度财政拨款收入总计2,573.85万元，</w:t>
      </w:r>
      <w:r>
        <w:rPr>
          <w:rFonts w:ascii="仿宋_GB2312" w:hAnsi="仿宋_GB2312" w:eastAsia="仿宋_GB2312"/>
          <w:b w:val="0"/>
          <w:sz w:val="32"/>
        </w:rPr>
        <w:t>其中：年初财政拨款结转和结余0.00万元，本年财政拨款收入2,573.85万元。</w:t>
      </w:r>
      <w:r>
        <w:rPr>
          <w:rFonts w:ascii="仿宋_GB2312" w:hAnsi="仿宋_GB2312" w:eastAsia="仿宋_GB2312"/>
          <w:b/>
          <w:sz w:val="32"/>
        </w:rPr>
        <w:t>财政拨款支出总计2,573.85万元，</w:t>
      </w:r>
      <w:r>
        <w:rPr>
          <w:rFonts w:ascii="仿宋_GB2312" w:hAnsi="仿宋_GB2312" w:eastAsia="仿宋_GB2312"/>
          <w:b w:val="0"/>
          <w:sz w:val="32"/>
        </w:rPr>
        <w:t>其中：年末财政拨款结转和结余0.00万元，本年财政拨款支出2,573.85万元。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增加327.96万元，增长14.60%，主要原因是：本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年初预算数2,239.12万元，决算数2,573.85万元，预决算差异率14.95%，主要原因是：本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所有小学长期聘用人员165人，9月移交至本单位，年中追加人员经费，导致预决算存在差异。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2024年度一般公共预算财政拨款支出2,573.85万元，</w:t>
      </w:r>
      <w:r>
        <w:rPr>
          <w:rFonts w:ascii="仿宋_GB2312" w:hAnsi="仿宋_GB2312" w:eastAsia="仿宋_GB2312"/>
          <w:b w:val="0"/>
          <w:sz w:val="32"/>
        </w:rPr>
        <w:t>占本年支出合计的96.70%。</w:t>
      </w:r>
      <w:r>
        <w:rPr>
          <w:rFonts w:ascii="仿宋_GB2312" w:hAnsi="仿宋_GB2312" w:eastAsia="仿宋_GB2312"/>
          <w:b/>
          <w:sz w:val="32"/>
        </w:rPr>
        <w:t>与上年相比，</w:t>
      </w:r>
      <w:r>
        <w:rPr>
          <w:rFonts w:ascii="仿宋_GB2312" w:hAnsi="仿宋_GB2312" w:eastAsia="仿宋_GB2312"/>
          <w:b w:val="0"/>
          <w:sz w:val="32"/>
        </w:rPr>
        <w:t>增加327.96万元，增长14.60%，主要原因是：本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年初预算数2,239.12万元，决算数2,573.85万元，预决算差异率14.95%，主要原因是：本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所有小学长期聘用人员165人，9月移交至本单位，年中追加人员经费，导致预决算存在差异。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1.教育支出(类)2,573.85万元,占100.00%。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rPr>
          <w:rFonts w:hint="eastAsia" w:eastAsia="仿宋_GB2312"/>
          <w:lang w:eastAsia="zh-CN"/>
        </w:rPr>
      </w:pPr>
      <w:r>
        <w:rPr>
          <w:rFonts w:ascii="仿宋_GB2312" w:hAnsi="仿宋_GB2312" w:eastAsia="仿宋_GB2312"/>
          <w:b w:val="0"/>
          <w:sz w:val="32"/>
        </w:rPr>
        <w:t>1.教育支出(类)普通教育(款)小学教育(项):支出决算数为2,570.30万元，比上年决算增加326.88万元，增长14.57%,主要原因是：本</w:t>
      </w:r>
      <w:r>
        <w:rPr>
          <w:rFonts w:hint="eastAsia" w:ascii="仿宋_GB2312" w:hAnsi="仿宋_GB2312" w:eastAsia="仿宋_GB2312"/>
          <w:b w:val="0"/>
          <w:sz w:val="32"/>
          <w:lang w:eastAsia="zh-CN"/>
        </w:rPr>
        <w:t>年度</w:t>
      </w:r>
      <w:r>
        <w:rPr>
          <w:rFonts w:ascii="仿宋_GB2312" w:hAnsi="仿宋_GB2312" w:eastAsia="仿宋_GB2312"/>
          <w:b w:val="0"/>
          <w:sz w:val="32"/>
        </w:rPr>
        <w:t>所有小学长期聘用人员165人，9月移交至本单位，导致经费较上年增加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本年功能科目调整，职业年金上年在初中教育科目列支，本年并入小学教育科目列支，导致经费较上年</w:t>
      </w:r>
      <w:r>
        <w:rPr>
          <w:rFonts w:hint="eastAsia" w:ascii="仿宋_GB2312" w:hAnsi="仿宋_GB2312" w:eastAsia="仿宋_GB2312"/>
          <w:b w:val="0"/>
          <w:sz w:val="32"/>
          <w:lang w:val="en-US" w:eastAsia="zh-CN"/>
        </w:rPr>
        <w:t>增加。</w:t>
      </w:r>
    </w:p>
    <w:p>
      <w:pPr>
        <w:spacing w:line="580" w:lineRule="exact"/>
        <w:ind w:firstLine="640"/>
        <w:jc w:val="both"/>
      </w:pPr>
      <w:r>
        <w:rPr>
          <w:rFonts w:ascii="仿宋_GB2312" w:hAnsi="仿宋_GB2312" w:eastAsia="仿宋_GB2312"/>
          <w:b w:val="0"/>
          <w:sz w:val="32"/>
        </w:rPr>
        <w:t>2.教育支出(类)普通教育(款)初中教育(项):支出决算数为0.00万元，比上年决算减少2.47万元，下降100.00%,主要原因是：本年功能科目调整，职业年金上年在此科目列支，本年并入小学教育科目列支，导致经费较上年减少。</w:t>
      </w:r>
    </w:p>
    <w:p>
      <w:pPr>
        <w:spacing w:line="580" w:lineRule="exact"/>
        <w:ind w:firstLine="640"/>
        <w:jc w:val="both"/>
      </w:pPr>
      <w:r>
        <w:rPr>
          <w:rFonts w:ascii="仿宋_GB2312" w:hAnsi="仿宋_GB2312" w:eastAsia="仿宋_GB2312"/>
          <w:b w:val="0"/>
          <w:sz w:val="32"/>
        </w:rPr>
        <w:t>3.教育支出(类)普通教育(款)其他普通教育支出(项):支出决算数为3.54万元，比上年决算增加3.54万元，增长100.00%,主要原因是：本年增加一小</w:t>
      </w:r>
      <w:r>
        <w:rPr>
          <w:rFonts w:hint="eastAsia" w:ascii="仿宋_GB2312" w:hAnsi="仿宋_GB2312" w:eastAsia="仿宋_GB2312"/>
          <w:b w:val="0"/>
          <w:sz w:val="32"/>
          <w:lang w:eastAsia="zh-CN"/>
        </w:rPr>
        <w:t>德</w:t>
      </w:r>
      <w:r>
        <w:rPr>
          <w:rFonts w:ascii="仿宋_GB2312" w:hAnsi="仿宋_GB2312" w:eastAsia="仿宋_GB2312"/>
          <w:b w:val="0"/>
          <w:sz w:val="32"/>
        </w:rPr>
        <w:t>育工作宣传制作费。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2024年度一般公共预算财政拨款基本支出2,573.85万元，其中：</w:t>
      </w:r>
      <w:r>
        <w:rPr>
          <w:rFonts w:ascii="仿宋_GB2312" w:hAnsi="仿宋_GB2312" w:eastAsia="仿宋_GB2312"/>
          <w:b/>
          <w:sz w:val="32"/>
        </w:rPr>
        <w:t>人员经费2,414.77万元，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公用经费159.08万元，</w:t>
      </w:r>
      <w:r>
        <w:rPr>
          <w:rFonts w:ascii="仿宋_GB2312" w:hAnsi="仿宋_GB2312" w:eastAsia="仿宋_GB2312"/>
          <w:b w:val="0"/>
          <w:sz w:val="32"/>
        </w:rPr>
        <w:t>包括：办公费、水费、电费、邮电费、取暖费、物业管理费、差旅费、维修（护）费、培训费、专用材料费、劳务费、委托业务费、其他交通费用、办公设备购置、专用设备购置。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2024年度轮台县第一小学（事业单位）公用经费支出159.08万元，比上年减少1.25万元，下降0.78%，主要原因是：本年减少水电费、办公费、取暖费、维修（护）费。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2024年度政府采购支出总额69.01万元，其中：政府采购货物支出35.68万元、政府采购工程支出0.27万元、政府采购服务支出33.05万元。</w:t>
      </w:r>
    </w:p>
    <w:p>
      <w:pPr>
        <w:spacing w:line="580" w:lineRule="exact"/>
        <w:ind w:firstLine="640"/>
        <w:jc w:val="both"/>
      </w:pPr>
      <w:r>
        <w:rPr>
          <w:rFonts w:ascii="仿宋_GB2312" w:hAnsi="仿宋_GB2312" w:eastAsia="仿宋_GB2312"/>
          <w:b w:val="0"/>
          <w:sz w:val="32"/>
        </w:rPr>
        <w:t>授予中小企业合同金额46.41万元，占政府采购支出总额的67.25%，其中：授予小微企业合同金额45.03万元，占政府采购支出总额的65.25%。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20,040.07平方米，价值4,127.29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2,682.96万元，实际执行总额2,661.71万元；预算绩效评价项目1个，全年预算数87.14万元，全年执行数87.14万元。预算绩效管理取得的成效：一是</w:t>
      </w:r>
      <w:r>
        <w:rPr>
          <w:rFonts w:hint="eastAsia" w:ascii="仿宋_GB2312" w:hAnsi="仿宋_GB2312" w:eastAsia="仿宋_GB2312"/>
          <w:b w:val="0"/>
          <w:sz w:val="32"/>
          <w:lang w:eastAsia="zh-CN"/>
        </w:rPr>
        <w:t>已</w:t>
      </w:r>
      <w:r>
        <w:rPr>
          <w:rFonts w:ascii="仿宋_GB2312" w:hAnsi="仿宋_GB2312" w:eastAsia="仿宋_GB2312"/>
          <w:b w:val="0"/>
          <w:sz w:val="32"/>
        </w:rPr>
        <w:t>完成教师专业知识培训工作，并开展8次教师调研工作，教学计划抽查反馈率100%，提升教师专业知识和能力，促进教师的个人发展和成长。二是已完成8次主题教育，全方位渗透教学活动，持续开展主题环境及教育教学活动相结合，提高学生学习兴趣，提高学生的知识量。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严把发展党员关，落实“双培养”机制，组织开展教师专业知识培训次数8次，参加教师培训人数55人，激励教职工提高自身素质和教学能力，重视教研教改和教学常规工作，不断提高教育教学质量；二是组织开展特色教育活动不少于10次，强健学生体魄，丰富学生的校园生活，促进学生全面健康发展。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2,228.64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2.落实享受资助补助政策学生数达到1715人，切实减轻学生学业负担，减轻家长经济负担；</w:t>
            </w:r>
            <w:bookmarkStart w:id="0" w:name="_GoBack"/>
            <w:bookmarkEnd w:id="0"/>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3.严把发展党员关，落实“双培养”机制，组织参加教师培训人数113人，激励教职工提高自身素质和教学能力，重视教研教改和教学常规工作，不断提高教育教学质量；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4.组织开展特色教育活动不少于8次，强健学生体魄，丰富学生的校园生活，促进学生全面健康发展。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为了落实教育教学要求，2024年已完成：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w:t>
            </w:r>
            <w:r>
              <w:rPr>
                <w:rFonts w:hint="eastAsia" w:ascii="宋体" w:hAnsi="宋体"/>
                <w:sz w:val="16"/>
                <w:lang w:eastAsia="zh-CN"/>
              </w:rPr>
              <w:t>已完成</w:t>
            </w:r>
            <w:r>
              <w:rPr>
                <w:rFonts w:ascii="宋体" w:hAnsi="宋体" w:eastAsia="宋体"/>
                <w:sz w:val="16"/>
              </w:rPr>
              <w:t>教师专业知识培训工作，并开展8次教师调研工作，教学计划抽查反馈率100%，提升教师专业知识和能力，促进教师的个人发展和成长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已完成</w:t>
            </w:r>
            <w:r>
              <w:rPr>
                <w:rFonts w:ascii="宋体" w:hAnsi="宋体" w:eastAsia="宋体"/>
                <w:sz w:val="16"/>
              </w:rPr>
              <w:t>1715名学生享受国家义务教育免费政策，完成义务教育人数1715名，加强感恩教育方面，以铸牢中华民族共同体意识为载体，根据小学的年龄特点以感恩教育为抓手创设环境，发挥环境的隐性教育，从多方面加强学生的感恩教育适龄义务教育入学率达到100%，提高学生全面发展和身心健康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3.已完成8次主题教育，全方位渗透教学活动，持续开展主题环境及教育教学活动相结合，提高学生学习兴趣，提高学生的知识量。</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w:t>
            </w:r>
            <w:r>
              <w:rPr>
                <w:rFonts w:hint="eastAsia" w:ascii="宋体" w:hAnsi="宋体"/>
                <w:sz w:val="16"/>
                <w:lang w:eastAsia="zh-CN"/>
              </w:rPr>
              <w:t>自有资金</w:t>
            </w:r>
            <w:r>
              <w:rPr>
                <w:rFonts w:ascii="宋体" w:hAnsi="宋体" w:eastAsia="宋体"/>
                <w:sz w:val="16"/>
              </w:rPr>
              <w:t>支出（课后托管服务费）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轮台县第一小学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】文件精神，目标1：开展课后托管服务工作,课后服务时长每次不低于1.5小时，课后服务次数不低于80次，提升学生综合素质。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本年度严格执行【新教规</w:t>
            </w:r>
            <w:r>
              <w:rPr>
                <w:rFonts w:hint="eastAsia" w:ascii="宋体" w:hAnsi="宋体"/>
                <w:sz w:val="16"/>
                <w:lang w:eastAsia="zh-CN"/>
              </w:rPr>
              <w:t>〔2023〕1号</w:t>
            </w:r>
            <w:r>
              <w:rPr>
                <w:rFonts w:ascii="宋体" w:hAnsi="宋体" w:eastAsia="宋体"/>
                <w:sz w:val="16"/>
              </w:rPr>
              <w:t>】及【新教厅</w:t>
            </w:r>
            <w:r>
              <w:rPr>
                <w:rFonts w:hint="eastAsia" w:ascii="宋体" w:hAnsi="宋体"/>
                <w:sz w:val="16"/>
                <w:lang w:eastAsia="zh-CN"/>
              </w:rPr>
              <w:t>〔2020〕42号</w:t>
            </w:r>
            <w:r>
              <w:rPr>
                <w:rFonts w:ascii="宋体" w:hAnsi="宋体" w:eastAsia="宋体"/>
                <w:sz w:val="16"/>
              </w:rPr>
              <w:t>】文件精神，已完成开展课后托管服务工作,课后服务时长每次1.5小时，课后服务总计80次，提升了学生综合素质。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&lt;=1.09万元/次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650E37"/>
    <w:rsid w:val="19071D6C"/>
    <w:rsid w:val="19B5554D"/>
    <w:rsid w:val="1B8F2D19"/>
    <w:rsid w:val="1C317E4F"/>
    <w:rsid w:val="1C472464"/>
    <w:rsid w:val="1DAF458D"/>
    <w:rsid w:val="1E086ACE"/>
    <w:rsid w:val="1E337BCC"/>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166CD3"/>
    <w:rsid w:val="6CA7198F"/>
    <w:rsid w:val="6D8919A8"/>
    <w:rsid w:val="6E0F7A08"/>
    <w:rsid w:val="6E52690F"/>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4941</Words>
  <Characters>5753</Characters>
  <Lines>0</Lines>
  <Paragraphs>0</Paragraphs>
  <TotalTime>10</TotalTime>
  <ScaleCrop>false</ScaleCrop>
  <LinksUpToDate>false</LinksUpToDate>
  <CharactersWithSpaces>5761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2025-09-28T10:26:21Z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