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轮台县第三中学2024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(一)学校坚持以德育为首，不断加强和改进德育工作。齐头并进，各负其责，形成合力。突出对学生的做人教育，树立“不求人人成才，但求个个成人”的观念。努力</w:t>
      </w:r>
      <w:r>
        <w:rPr>
          <w:rFonts w:hint="eastAsia" w:ascii="仿宋_GB2312" w:hAnsi="仿宋_GB2312" w:eastAsia="仿宋_GB2312"/>
          <w:sz w:val="32"/>
          <w:lang w:eastAsia="zh-CN"/>
        </w:rPr>
        <w:t>追求</w:t>
      </w:r>
      <w:r>
        <w:rPr>
          <w:rFonts w:ascii="仿宋_GB2312" w:hAnsi="仿宋_GB2312" w:eastAsia="仿宋_GB2312"/>
          <w:sz w:val="32"/>
        </w:rPr>
        <w:t>德育工作形式与内容的统一，注重高起点、低起步、系列化、渗透性、务求实效。</w:t>
      </w:r>
    </w:p>
    <w:p>
      <w:pPr>
        <w:spacing w:line="580" w:lineRule="exact"/>
        <w:ind w:firstLine="640"/>
        <w:jc w:val="both"/>
      </w:pPr>
      <w:r>
        <w:rPr>
          <w:rFonts w:ascii="仿宋_GB2312" w:hAnsi="仿宋_GB2312" w:eastAsia="仿宋_GB2312"/>
          <w:sz w:val="32"/>
        </w:rPr>
        <w:t>(二)坚持以提高学生素质为目的，以德育大纲为依据，以集体主义、爱国主义教育为主线，以行为规范养成训练为主要内容，离德有于其他各有之中，于各科教学之中，于丰富多彩的活动之中，于社会实践之中。</w:t>
      </w:r>
    </w:p>
    <w:p>
      <w:pPr>
        <w:spacing w:line="580" w:lineRule="exact"/>
        <w:ind w:firstLine="640"/>
        <w:jc w:val="both"/>
      </w:pPr>
      <w:r>
        <w:rPr>
          <w:rFonts w:ascii="仿宋_GB2312" w:hAnsi="仿宋_GB2312" w:eastAsia="仿宋_GB2312"/>
          <w:sz w:val="32"/>
        </w:rPr>
        <w:t>(三)培养学生具有“五爱”的思想观念和情感，初步树立为人民服务的思想和为建设小康社会而奋斗的志向，养成良好的道德品质和文明行为，具有诚实正直、自尊、自强、勤奋勇敢、开拓进取等品质</w:t>
      </w:r>
      <w:r>
        <w:rPr>
          <w:rFonts w:hint="eastAsia" w:ascii="仿宋_GB2312" w:hAnsi="仿宋_GB2312" w:eastAsia="仿宋_GB2312"/>
          <w:sz w:val="32"/>
          <w:lang w:eastAsia="zh-CN"/>
        </w:rPr>
        <w:t>和稳</w:t>
      </w:r>
      <w:r>
        <w:rPr>
          <w:rFonts w:ascii="仿宋_GB2312" w:hAnsi="仿宋_GB2312" w:eastAsia="仿宋_GB2312"/>
          <w:sz w:val="32"/>
        </w:rPr>
        <w:t>定的道德判断能力，成为“六有”(有理想、有道德、有文化、有纪律、有技能、有品位)新人。德育教育要求:自立、自尊、自强、自励。</w:t>
      </w:r>
    </w:p>
    <w:p>
      <w:pPr>
        <w:spacing w:line="580" w:lineRule="exact"/>
        <w:ind w:firstLine="640"/>
        <w:jc w:val="both"/>
      </w:pPr>
      <w:r>
        <w:rPr>
          <w:rFonts w:ascii="仿宋_GB2312" w:hAnsi="仿宋_GB2312" w:eastAsia="仿宋_GB2312"/>
          <w:sz w:val="32"/>
        </w:rPr>
        <w:t>(四)学校坚持以教学为中心，全面推进素质教育，进行教育教学改革，改进教育教学方法，不断更新和掌握教育教学手段，提高教育教学质量。</w:t>
      </w:r>
    </w:p>
    <w:p>
      <w:pPr>
        <w:spacing w:line="580" w:lineRule="exact"/>
        <w:ind w:firstLine="640"/>
        <w:jc w:val="both"/>
      </w:pPr>
      <w:r>
        <w:rPr>
          <w:rFonts w:ascii="仿宋_GB2312" w:hAnsi="仿宋_GB2312" w:eastAsia="仿宋_GB2312"/>
          <w:sz w:val="32"/>
        </w:rPr>
        <w:t>(五)学校在教育教学工作中，必须面向全体学生，树立“没有差生，只有差异”的观念，努力营造“四让”环境，即让每一个学生都获得成功，让学生的个性特长得到充分发展，让课堂充满活力，让校园成为师生的乐园。努力增强学生主体意识，培养创新精神，使学生在思想觉悟、道德情操、知识视野、兴趣特长、心理体魄等基本素质方面都得到普遍提高，使学生全面发展，学有所长。</w:t>
      </w:r>
    </w:p>
    <w:p>
      <w:pPr>
        <w:spacing w:line="580" w:lineRule="exact"/>
        <w:ind w:firstLine="640"/>
        <w:jc w:val="both"/>
      </w:pPr>
      <w:r>
        <w:rPr>
          <w:rFonts w:ascii="仿宋_GB2312" w:hAnsi="仿宋_GB2312" w:eastAsia="仿宋_GB2312"/>
          <w:sz w:val="32"/>
        </w:rPr>
        <w:t>(六)按年级、民族、学科设年级组、理化生组、电教实验组、政史地组、体音美组，各设组长一人，组长负责组织本教研组教师开展教学常规工作及教科研活动，积极推广现代教育技术。检查落实学校的有关决策并呈报教务处。</w:t>
      </w:r>
    </w:p>
    <w:p>
      <w:pPr>
        <w:spacing w:line="580" w:lineRule="exact"/>
        <w:ind w:firstLine="640"/>
        <w:jc w:val="both"/>
      </w:pPr>
      <w:r>
        <w:rPr>
          <w:rFonts w:ascii="仿宋_GB2312" w:hAnsi="仿宋_GB2312" w:eastAsia="仿宋_GB2312"/>
          <w:sz w:val="32"/>
        </w:rPr>
        <w:t>(七)严格执行国家教委颁布的课程计划、教学大纲、教学计划。加强艺体教学工作，每</w:t>
      </w:r>
      <w:r>
        <w:rPr>
          <w:rFonts w:hint="eastAsia" w:ascii="仿宋_GB2312" w:hAnsi="仿宋_GB2312" w:eastAsia="仿宋_GB2312"/>
          <w:sz w:val="32"/>
          <w:lang w:eastAsia="zh-CN"/>
        </w:rPr>
        <w:t>年</w:t>
      </w:r>
      <w:r>
        <w:rPr>
          <w:rFonts w:ascii="仿宋_GB2312" w:hAnsi="仿宋_GB2312" w:eastAsia="仿宋_GB2312"/>
          <w:sz w:val="32"/>
        </w:rPr>
        <w:t>举办一次科技文化艺术节，召开两次运动会，重视学生心理健康教育和安全教育，培养学生良好的心理素质。</w:t>
      </w:r>
    </w:p>
    <w:p>
      <w:pPr>
        <w:spacing w:line="580" w:lineRule="exact"/>
        <w:ind w:firstLine="640"/>
        <w:jc w:val="both"/>
      </w:pPr>
      <w:r>
        <w:rPr>
          <w:rFonts w:ascii="仿宋_GB2312" w:hAnsi="仿宋_GB2312" w:eastAsia="仿宋_GB2312"/>
          <w:sz w:val="32"/>
        </w:rPr>
        <w:t>(八)执行国家教育考试制度。按上级教育行政部门规定组织好期中和期末教学质量检查、考试及各学科的毕业、升学考试和考查。全面评价学生素质发展，不以分数高低作为评价学生的唯一标准。</w:t>
      </w:r>
    </w:p>
    <w:p>
      <w:pPr>
        <w:spacing w:line="580" w:lineRule="exact"/>
        <w:ind w:firstLine="640"/>
        <w:jc w:val="both"/>
      </w:pPr>
      <w:r>
        <w:rPr>
          <w:rFonts w:ascii="仿宋_GB2312" w:hAnsi="仿宋_GB2312" w:eastAsia="仿宋_GB2312"/>
          <w:sz w:val="32"/>
        </w:rPr>
        <w:t>(九)努力改进教师教学质量评价与学生素质评价方案，坚持发展性评价，运用多种方式力求评价准确。由教务处结合实际制定较为科学、公正的《教学质量评价方案》并在实践中调整。</w:t>
      </w:r>
    </w:p>
    <w:p>
      <w:pPr>
        <w:spacing w:line="580" w:lineRule="exact"/>
        <w:ind w:firstLine="640"/>
        <w:jc w:val="both"/>
      </w:pPr>
      <w:r>
        <w:rPr>
          <w:rFonts w:ascii="仿宋_GB2312" w:hAnsi="仿宋_GB2312" w:eastAsia="仿宋_GB2312"/>
          <w:sz w:val="32"/>
        </w:rPr>
        <w:t>(十)学校要加强档案建设，依据《中华人民共和国档案法》收集整理各类教育教学档案，实行专人负责，由党政办指导档案建设。要充分发挥档案在教育教学中的作用。</w:t>
      </w:r>
    </w:p>
    <w:p>
      <w:pPr>
        <w:spacing w:line="580" w:lineRule="exact"/>
        <w:ind w:firstLine="640"/>
        <w:jc w:val="both"/>
      </w:pPr>
      <w:r>
        <w:rPr>
          <w:rFonts w:ascii="仿宋_GB2312" w:hAnsi="仿宋_GB2312" w:eastAsia="仿宋_GB2312"/>
          <w:sz w:val="32"/>
        </w:rPr>
        <w:t>(十一)学校以班级为教育教学工作基本单位，班主任是班集体组织者、教育者、指导者，并负有协调本班级各科教育教学工作和沟通学校与家庭、社会之间联系的责任。</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轮台县第三中学2024年度，实有人数145人，其中：在职人员132人，增加9人；离休人员0人，增加0人；退休人员13人,增加4人。</w:t>
      </w:r>
    </w:p>
    <w:p>
      <w:pPr>
        <w:spacing w:line="580" w:lineRule="exact"/>
        <w:ind w:firstLine="640"/>
        <w:jc w:val="both"/>
      </w:pPr>
      <w:r>
        <w:rPr>
          <w:rFonts w:ascii="仿宋_GB2312" w:hAnsi="仿宋_GB2312" w:eastAsia="仿宋_GB2312"/>
          <w:sz w:val="32"/>
        </w:rPr>
        <w:t>轮台县第三中学无下属预算单位，下设9个科室，分别是：行政办公室、党办公室、教务处、教研室、德育处、保安科、总务处、财务室、工会。</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2024年度收入总计2,610.31万元，</w:t>
      </w:r>
      <w:r>
        <w:rPr>
          <w:rFonts w:ascii="仿宋_GB2312" w:hAnsi="仿宋_GB2312" w:eastAsia="仿宋_GB2312"/>
          <w:b w:val="0"/>
          <w:sz w:val="32"/>
        </w:rPr>
        <w:t>其中：本年收入合计2,609.77万元，使用非财政拨款结余（含专用结余）0.00万元，年初结转和结余0.54万元。</w:t>
      </w:r>
    </w:p>
    <w:p>
      <w:pPr>
        <w:spacing w:line="580" w:lineRule="exact"/>
        <w:ind w:firstLine="640"/>
        <w:jc w:val="both"/>
      </w:pPr>
      <w:r>
        <w:rPr>
          <w:rFonts w:ascii="仿宋_GB2312" w:hAnsi="仿宋_GB2312" w:eastAsia="仿宋_GB2312"/>
          <w:b/>
          <w:sz w:val="32"/>
        </w:rPr>
        <w:t>2024年度支出总计2,610.31万元，</w:t>
      </w:r>
      <w:r>
        <w:rPr>
          <w:rFonts w:ascii="仿宋_GB2312" w:hAnsi="仿宋_GB2312" w:eastAsia="仿宋_GB2312"/>
          <w:b w:val="0"/>
          <w:sz w:val="32"/>
        </w:rPr>
        <w:t>其中：本年支出合计2,579.70万元，结余分配0.00万元，年末结转和结余30.61万元。</w:t>
      </w:r>
    </w:p>
    <w:p>
      <w:pPr>
        <w:spacing w:line="580" w:lineRule="exact"/>
        <w:ind w:firstLine="640"/>
        <w:jc w:val="both"/>
      </w:pPr>
      <w:r>
        <w:rPr>
          <w:rFonts w:ascii="仿宋_GB2312" w:hAnsi="仿宋_GB2312" w:eastAsia="仿宋_GB2312"/>
          <w:b w:val="0"/>
          <w:sz w:val="32"/>
        </w:rPr>
        <w:t>收入支出总体与上年相比，增加68.29万元，增长2.69%，主要原因是：</w:t>
      </w:r>
      <w:r>
        <w:rPr>
          <w:rFonts w:hint="eastAsia" w:ascii="仿宋_GB2312" w:hAnsi="仿宋_GB2312" w:eastAsia="仿宋_GB2312"/>
          <w:b w:val="0"/>
          <w:sz w:val="32"/>
          <w:lang w:val="en-US" w:eastAsia="zh-CN"/>
        </w:rPr>
        <w:t>本年增加高中教育生活补助资金</w:t>
      </w:r>
      <w:r>
        <w:rPr>
          <w:rFonts w:ascii="仿宋_GB2312" w:hAnsi="仿宋_GB2312" w:eastAsia="仿宋_GB2312"/>
          <w:b w:val="0"/>
          <w:sz w:val="32"/>
        </w:rPr>
        <w:t>。</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本年收入2,609.77万元，</w:t>
      </w:r>
      <w:r>
        <w:rPr>
          <w:rFonts w:ascii="仿宋_GB2312" w:hAnsi="仿宋_GB2312" w:eastAsia="仿宋_GB2312"/>
          <w:b w:val="0"/>
          <w:sz w:val="32"/>
        </w:rPr>
        <w:t>其中：财政拨款收入2,429.23万元，占93.08%；上级补助收入0.00万元，占0.00%；事业收入0.00万元，占0.00%；经营收入0.00万元，占0.00%；附属单位上缴收入0.00万元，占0.00%；其他收入180.54万元，占6.92%。</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本年支出2,579.70万元，</w:t>
      </w:r>
      <w:r>
        <w:rPr>
          <w:rFonts w:ascii="仿宋_GB2312" w:hAnsi="仿宋_GB2312" w:eastAsia="仿宋_GB2312"/>
          <w:b w:val="0"/>
          <w:sz w:val="32"/>
        </w:rPr>
        <w:t>其中：基本支出2,579.70万元，占100.00%；项目支出0.00万元，占0.00%；上缴上级支出0.00万元，占0.00%；经营支出0.00万元，占0.00%；对附属单位补助支出0.00万元，占0.00%。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2024年度财政拨款收入总计2,429.23万元，</w:t>
      </w:r>
      <w:r>
        <w:rPr>
          <w:rFonts w:ascii="仿宋_GB2312" w:hAnsi="仿宋_GB2312" w:eastAsia="仿宋_GB2312"/>
          <w:b w:val="0"/>
          <w:sz w:val="32"/>
        </w:rPr>
        <w:t>其中：年初财政拨款结转和结余0.00万元，本年财政拨款收入2,429.23万元。</w:t>
      </w:r>
      <w:r>
        <w:rPr>
          <w:rFonts w:ascii="仿宋_GB2312" w:hAnsi="仿宋_GB2312" w:eastAsia="仿宋_GB2312"/>
          <w:b/>
          <w:sz w:val="32"/>
        </w:rPr>
        <w:t>财政拨款支出总计2,429.23万元，</w:t>
      </w:r>
      <w:r>
        <w:rPr>
          <w:rFonts w:ascii="仿宋_GB2312" w:hAnsi="仿宋_GB2312" w:eastAsia="仿宋_GB2312"/>
          <w:b w:val="0"/>
          <w:sz w:val="32"/>
        </w:rPr>
        <w:t>其中：年末财政拨款结转和结余0.00万元，本年财政拨款支出2,429.23万元。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减少112.22万元，下降4.42%，主要原因是：本年减少聘用人员工资经费，导致相关经费减少。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年初预算数2,481.84万元，决算数2,429.23万元，预决算差异率-2.12%，主要原因是：年中调减聘用人员工资经费，导致预决算差异。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2024年度一般公共预算财政拨款支出2,429.23万元，</w:t>
      </w:r>
      <w:r>
        <w:rPr>
          <w:rFonts w:ascii="仿宋_GB2312" w:hAnsi="仿宋_GB2312" w:eastAsia="仿宋_GB2312"/>
          <w:b w:val="0"/>
          <w:sz w:val="32"/>
        </w:rPr>
        <w:t>占本年支出合计的94.17%。</w:t>
      </w:r>
      <w:r>
        <w:rPr>
          <w:rFonts w:ascii="仿宋_GB2312" w:hAnsi="仿宋_GB2312" w:eastAsia="仿宋_GB2312"/>
          <w:b/>
          <w:sz w:val="32"/>
        </w:rPr>
        <w:t>与上年相比，</w:t>
      </w:r>
      <w:r>
        <w:rPr>
          <w:rFonts w:ascii="仿宋_GB2312" w:hAnsi="仿宋_GB2312" w:eastAsia="仿宋_GB2312"/>
          <w:b w:val="0"/>
          <w:sz w:val="32"/>
        </w:rPr>
        <w:t>减少112.22万元，下降4.42%，主要原因是：本年减少聘用人员工资经费，导致相关经费减少。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年初预算数2,481.84万元，决算数2,429.23万元，预决算差异率-2.12%，主要原因是：年中调减聘用人员工资经费，导致预决算差异。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1.教育支出(类)2,429.23万元,占100.00%。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初中教育(项):支出决算数为2,230.86万元，比上年决算增加523.99万元，增长30.70%,主要原因是：本年科目调整，部分人员工资等相关人员经费，上年在高中教育科目列支，本年在初中教育科目列支，导致相关经费增加。</w:t>
      </w:r>
    </w:p>
    <w:p>
      <w:pPr>
        <w:spacing w:line="580" w:lineRule="exact"/>
        <w:ind w:firstLine="640"/>
        <w:jc w:val="both"/>
      </w:pPr>
      <w:r>
        <w:rPr>
          <w:rFonts w:ascii="仿宋_GB2312" w:hAnsi="仿宋_GB2312" w:eastAsia="仿宋_GB2312"/>
          <w:b w:val="0"/>
          <w:sz w:val="32"/>
        </w:rPr>
        <w:t>2.教育支出(类)普通教育(款)高中教育(项):支出决算数为198.37万元，比上年决算减少636.21万元，下降76.23%,主要原因是：本年科目调整，部分人员工资等相关人员经费，上年在高中教育科目列支，本年在初中教育科目列支，导致相关经费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2024年度一般公共预算财政拨款基本支出2,429.23万元，其中：</w:t>
      </w:r>
      <w:r>
        <w:rPr>
          <w:rFonts w:ascii="仿宋_GB2312" w:hAnsi="仿宋_GB2312" w:eastAsia="仿宋_GB2312"/>
          <w:b/>
          <w:sz w:val="32"/>
        </w:rPr>
        <w:t>人员经费2,173.87万元，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生活补助、助学金、奖励金。</w:t>
      </w:r>
    </w:p>
    <w:p>
      <w:pPr>
        <w:spacing w:line="580" w:lineRule="exact"/>
        <w:ind w:firstLine="640"/>
        <w:jc w:val="both"/>
      </w:pPr>
      <w:r>
        <w:rPr>
          <w:rFonts w:ascii="仿宋_GB2312" w:hAnsi="仿宋_GB2312" w:eastAsia="仿宋_GB2312"/>
          <w:b/>
          <w:sz w:val="32"/>
        </w:rPr>
        <w:t>公用经费255.36万元，</w:t>
      </w:r>
      <w:r>
        <w:rPr>
          <w:rFonts w:ascii="仿宋_GB2312" w:hAnsi="仿宋_GB2312" w:eastAsia="仿宋_GB2312"/>
          <w:b w:val="0"/>
          <w:sz w:val="32"/>
        </w:rPr>
        <w:t>包括：办公费、水费、电费、邮电费、取暖费、物业管理费、维修（护）费、租赁费、培训费、专用材料费、委托业务费、其他交通费用、办公设备购置、专用设备购置。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2024年度轮台县第三中学（事业单位）公用经费支出255.36万元，比上年减少6.07万元，下降2.32%，主要原因是：严格控制公用经费，合理节约办公用品，减少不必要开支。</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2024年度政府采购支出总额71.33万元，其中：政府采购货物支出33.15万元、政府采购工程支出1.20万元、政府采购服务支出36.98万元。</w:t>
      </w:r>
    </w:p>
    <w:p>
      <w:pPr>
        <w:spacing w:line="580" w:lineRule="exact"/>
        <w:ind w:firstLine="640"/>
        <w:jc w:val="both"/>
      </w:pPr>
      <w:r>
        <w:rPr>
          <w:rFonts w:ascii="仿宋_GB2312" w:hAnsi="仿宋_GB2312" w:eastAsia="仿宋_GB2312"/>
          <w:b w:val="0"/>
          <w:sz w:val="32"/>
        </w:rPr>
        <w:t>授予中小企业合同金额71.33万元，占政府采购支出总额的100.00%，其中：授予小微企业合同金额69.33万元，占政府采购支出总额的97.20%。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1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2,610.31万元，实际执行总额2,579.70万元；预算绩效评价项目4个，全年预算数155.97万元，全年执行数155.97万元。预算绩效管理取得的成效：一是增强了本单位绩效的监控管理，强化了单位负责人责任意识，绩效监控工作列入部门重要议事日程，绩效运行监控作为提升部门预算绩效管理的重要内容抓实、抓好；二是提高了财务人员的业务水平能力，夯实了财务管理基础工作，加强了财务人员对系统全面的理论认识；三是建立了单位内部绩效监控制度的考评体系，强化了责任追究</w:t>
      </w:r>
      <w:r>
        <w:rPr>
          <w:rFonts w:hint="eastAsia" w:ascii="仿宋_GB2312" w:hAnsi="仿宋_GB2312" w:eastAsia="仿宋_GB2312"/>
          <w:b w:val="0"/>
          <w:sz w:val="32"/>
          <w:lang w:eastAsia="zh-CN"/>
        </w:rPr>
        <w:t>制度</w:t>
      </w:r>
      <w:r>
        <w:rPr>
          <w:rFonts w:ascii="仿宋_GB2312" w:hAnsi="仿宋_GB2312" w:eastAsia="仿宋_GB2312"/>
          <w:b w:val="0"/>
          <w:sz w:val="32"/>
        </w:rPr>
        <w:t>，通过预算绩效管理，健全了单位的制度考核，促进单位整体运行又好又快发展。发现的问题及原因：一是相关绩效管理方面专业知识的系统性学习有待加强。各项指标的设置要进一步优化、完善，主要在细化、量化上改进。在绩效自评过程中，</w:t>
      </w:r>
      <w:r>
        <w:rPr>
          <w:rFonts w:hint="eastAsia" w:ascii="仿宋_GB2312" w:hAnsi="仿宋_GB2312" w:eastAsia="仿宋_GB2312"/>
          <w:b w:val="0"/>
          <w:sz w:val="32"/>
          <w:lang w:eastAsia="zh-CN"/>
        </w:rPr>
        <w:t>由于</w:t>
      </w:r>
      <w:r>
        <w:rPr>
          <w:rFonts w:ascii="仿宋_GB2312" w:hAnsi="仿宋_GB2312" w:eastAsia="仿宋_GB2312"/>
          <w:b w:val="0"/>
          <w:sz w:val="32"/>
        </w:rPr>
        <w:t>部分人员缺乏相关绩效管理专业知识，自评价工作还存在自我审定的局限性，影响评价质量；二是因轮岗、调动</w:t>
      </w:r>
      <w:r>
        <w:rPr>
          <w:rFonts w:hint="eastAsia" w:ascii="仿宋_GB2312" w:hAnsi="仿宋_GB2312" w:eastAsia="仿宋_GB2312"/>
          <w:b w:val="0"/>
          <w:sz w:val="32"/>
          <w:lang w:eastAsia="zh-CN"/>
        </w:rPr>
        <w:t>等</w:t>
      </w:r>
      <w:r>
        <w:rPr>
          <w:rFonts w:ascii="仿宋_GB2312" w:hAnsi="仿宋_GB2312" w:eastAsia="仿宋_GB2312"/>
          <w:b w:val="0"/>
          <w:sz w:val="32"/>
        </w:rPr>
        <w:t>因素使</w:t>
      </w:r>
      <w:r>
        <w:rPr>
          <w:rFonts w:hint="eastAsia" w:ascii="仿宋_GB2312" w:hAnsi="仿宋_GB2312" w:eastAsia="仿宋_GB2312"/>
          <w:b w:val="0"/>
          <w:sz w:val="32"/>
          <w:lang w:eastAsia="zh-CN"/>
        </w:rPr>
        <w:t>本单位</w:t>
      </w:r>
      <w:r>
        <w:rPr>
          <w:rFonts w:ascii="仿宋_GB2312" w:hAnsi="仿宋_GB2312" w:eastAsia="仿宋_GB2312"/>
          <w:b w:val="0"/>
          <w:sz w:val="32"/>
        </w:rPr>
        <w:t>绩效工作人员流动频繁，造成了工作衔接不到位的情况。下一步改进措施：一是坚持正确的办学方向，对学生实施德、智、体，美，劳方面全面发展的教育，促进其身心和谐发展，打好教育教学基础，完成好上级下达的教学任务，计划2024年培育1295名高中学生，组织安排8次特色教育活动；二是促进学校整体良好发展，抓好教学教育工作，不断提高教育质量，抓好教师队伍建设，打造德才兼备的教师队伍，开展各项教研活动，持续提高教学质量，2024年计划培训教师人数105名，不断提高教育教学水平。具体附整体支出绩效自评表，项目支出绩效自评表。</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轮台县第三中学</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2,481.84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2,610.31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2,579.70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98.83%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283.71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283.71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2,481.84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2,145.52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2,145.52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181.08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150.47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 1、坚持正确的办学方向，对学生实施德、智、体，美，劳方面全面发展的教育，促进其身心和谐发展，打好教育教学基础，完成好上级下达的教学任务，计划2024年培育1295名高中学生，组织安排8次特色教育活动。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 xml:space="preserve">  2、促进学校整体良好发展，抓好教学教育工作，不断提高教育质量，抓好教师队伍建设，打造德才兼备的教师队伍，开展各项教研活动，持续提高教学质量，2024年计划培训教师人数105名，不断提高教育教学水平。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 xml:space="preserve">   3、加强对学生的思想品德教育，使学生的德智体美劳全面发展，做好教育资助工作，做好教育资助工作，做到享受免学费、助学金覆盖率30%，计划发放助学799人、免学费540人。保证学生和家长满意度95%以上。</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 1、已完成2024年培育1295名高中学生，组织安排8次特色教育活动。坚持正确的办学方向，对学生实施德、智、体，美，劳方面全面发展的教育，促进其身心和谐发展，打好教育教学基础。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 xml:space="preserve">  2、已完成2024年计划培训教师人数105名，不断提高教育教学水平。 促进学校整体良好发展，抓好教学教育工作，不断提高教育质量，抓好教师队伍建设，打造德才兼备的教师队伍，开展各项教研活动，持续提高教学质量，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 xml:space="preserve">   3、已完成发放助学799人、免学费540人。保证学生和家长满意度95%以上，做好教育资助工作，做到享受免学费、助学金覆盖率30%，加强对学生的思想品德教育，使学生的德智体美劳全面发展。</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享受助学金学生人数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&gt;=799人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助学金资助政策</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享受免学费学生人数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&gt;=540人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免学费资助政策</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培育中学教育人数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&gt;=1295人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学校年初计划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1292人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14.97</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开展特色教育活动次数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学校年初计划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参加培训教师人数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学校年初计划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享受免学费、助学金覆盖率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资助政策制度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服务对象满意度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学生、家长对学校教育教学工作的满意度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学校年初计划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三中：2023年秋季、2024年春季学期班主任费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轮台县第三中学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轮台县第三中学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为了推进高中教育健康持续发展，鼓励班主任工作积极性，目标1：为28个班班主任老师发放班主任费，发放标准为400元/班/月，做好班主任教师生活保障、提高支教教师工作积极性，提高学校教育质量。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本年度推进了高中教育健康持续发展，已完成为28个班班主任老师发放班主任费，发放标准为400元/班/月，做好了班主任教师生活保障、提高了支教教师工作积极性，提高了学校教育质量。</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班主任费发放人数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班主任费发放月数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班主任费发放准确率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班主任费发放及时率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班主任费发放标准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&lt;=400元/班/月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=400元/班/月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提高支教教师工作积极性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提高学校教育质量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教师的满意度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三中：2024年单位自有资金</w:t>
            </w:r>
            <w:r>
              <w:rPr>
                <w:rFonts w:hint="eastAsia" w:ascii="宋体" w:hAnsi="宋体"/>
                <w:sz w:val="16"/>
                <w:lang w:eastAsia="zh-CN"/>
              </w:rPr>
              <w:t>支出</w:t>
            </w:r>
            <w:r>
              <w:rPr>
                <w:rFonts w:ascii="宋体" w:hAnsi="宋体" w:eastAsia="宋体"/>
                <w:sz w:val="16"/>
              </w:rPr>
              <w:t>（课后托管服务费）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轮台县第三中学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轮台县第三中学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目标1： 为了提高普通高中学生综合素质，做好学生课后托管服务工作，计划对全校28个班，1288名学生开展课后托管服务共10个月，并为参与课后托管的辅导老师发放补助，提升学生综合素质。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本年度做好了学生课后托管服务工作，已完成对全校28个班，1288名学生开展课后托管服务共10个月，并为参与课后托管的辅导老师发放补助，提升了学生综合素质。</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课后服务班级数量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&gt;=28个班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=28个班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课后服务补助发放月数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课后服务及时率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每次发放课后服务补助平均金额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普通高中教育阶段提升学生综合素质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学生和家长满意度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三中：巴州第二中学援轮教师补助</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轮台县第三中学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轮台县第三中学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为了推进高中教育健康持续发展，切实解决改善支教教师生活水平，</w:t>
            </w:r>
            <w:r>
              <w:rPr>
                <w:rFonts w:ascii="宋体" w:hAnsi="宋体" w:eastAsia="宋体"/>
                <w:sz w:val="16"/>
              </w:rPr>
              <w:br w:type="textWrapping"/>
            </w:r>
            <w:r>
              <w:rPr>
                <w:rFonts w:ascii="宋体" w:hAnsi="宋体" w:eastAsia="宋体"/>
                <w:sz w:val="16"/>
              </w:rPr>
              <w:t>目标1：为11名“援轮计划”支教老师发放补助补贴，补助补贴标准为6500元/人/月，4500元/人/月，3000元/人/月，做好支教教师生活保障、提高支教教师工作积极性，提高学校教育质量。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推进了高中教育健康持续发展，已完成为11名“援轮计划”支教老师发放补助补贴，补助补贴标准为6500元/人/月，4500元/人/月，3000元/人/月，做好了支教教师生活保障、提高了支教教师工作积极性，提高了学校教育质量。</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发放支教老师补助人数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购买意外伤害保险人数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支教老师补贴发放次数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购买意外伤害保险及时率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支教老师补贴发放及时率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购买意外伤害保险人均成本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支教老师补贴标准（校领导）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支教老师补贴标准（中层）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支教老师补贴标准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提高支教教师工作积极性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提高学校教育质量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支教教师的满意度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2"/>
        <w:gridCol w:w="606"/>
        <w:gridCol w:w="606"/>
        <w:gridCol w:w="606"/>
        <w:gridCol w:w="856"/>
        <w:gridCol w:w="606"/>
        <w:gridCol w:w="606"/>
        <w:gridCol w:w="614"/>
        <w:gridCol w:w="606"/>
        <w:gridCol w:w="606"/>
        <w:gridCol w:w="776"/>
        <w:gridCol w:w="622"/>
        <w:gridCol w:w="697"/>
        <w:gridCol w:w="631"/>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第三中学：轮台县第三中学2023年秋季学期免教材费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轮台县第三中学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轮台县第三中学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left"/>
            </w:pPr>
            <w:r>
              <w:rPr>
                <w:rFonts w:ascii="宋体" w:hAnsi="宋体" w:eastAsia="宋体"/>
                <w:sz w:val="16"/>
              </w:rPr>
              <w:t>为贯彻落实轮教科字</w:t>
            </w:r>
            <w:r>
              <w:rPr>
                <w:rFonts w:hint="eastAsia" w:ascii="宋体" w:hAnsi="宋体"/>
                <w:sz w:val="16"/>
                <w:lang w:eastAsia="zh-CN"/>
              </w:rPr>
              <w:t>〔2024〕33号</w:t>
            </w:r>
            <w:r>
              <w:rPr>
                <w:rFonts w:ascii="宋体" w:hAnsi="宋体" w:eastAsia="宋体"/>
                <w:sz w:val="16"/>
              </w:rPr>
              <w:t>文件，全面提高学生科学素养，培养学生的创新精神和实践能力，使教材符合高中教育学生发展需要：                                         目标：计划保障享受普通高中教育免教材人数不少于500人，提升普通高中教育阶段学生综合素质，提高学生自主能力和终身学习能力，促进普通高中教育均衡发展。</w:t>
            </w:r>
            <w:bookmarkStart w:id="0" w:name="_GoBack"/>
            <w:bookmarkEnd w:id="0"/>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left"/>
            </w:pPr>
            <w:r>
              <w:rPr>
                <w:rFonts w:hint="eastAsia" w:ascii="宋体" w:hAnsi="宋体"/>
                <w:sz w:val="16"/>
                <w:lang w:eastAsia="zh-CN"/>
              </w:rPr>
              <w:t>本单位</w:t>
            </w:r>
            <w:r>
              <w:rPr>
                <w:rFonts w:ascii="宋体" w:hAnsi="宋体" w:eastAsia="宋体"/>
                <w:sz w:val="16"/>
              </w:rPr>
              <w:t>本年度严格执行教科局工作部署，已完成保障享受普通高中教育免教材500人，提升了普通高中教育阶段学生综合素质，提高了学生自主能力和终身学习能力，促进了普通高中教育均衡发展。</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享受普通高中教育免教材人数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普通高中教育享受免教材学生覆盖率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普通高中教育免费教材发放及时率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普通高中教育免费平准数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&lt;=626.24元/人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=626.24元/人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提升普通高中教育阶段学生综合素质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促进普通高中教育均衡发展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教师和学生的满意度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F8445E7-3EE1-410D-8F88-E7CC53C12124}"/>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embedRegular r:id="rId2" w:fontKey="{731BEF3A-5CF6-400A-917C-E8A7AA3F5D59}"/>
  </w:font>
  <w:font w:name="仿宋_GB2312">
    <w:panose1 w:val="02010609030101010101"/>
    <w:charset w:val="86"/>
    <w:family w:val="auto"/>
    <w:pitch w:val="default"/>
    <w:sig w:usb0="00000001" w:usb1="080E0000" w:usb2="00000000" w:usb3="00000000" w:csb0="00040000" w:csb1="00000000"/>
    <w:embedRegular r:id="rId3" w:fontKey="{E87122A7-2139-476C-83FB-4F84453C1E5D}"/>
  </w:font>
  <w:font w:name="楷体_GB2312">
    <w:panose1 w:val="02010609030101010101"/>
    <w:charset w:val="86"/>
    <w:family w:val="auto"/>
    <w:pitch w:val="default"/>
    <w:sig w:usb0="00000001" w:usb1="080E0000" w:usb2="00000000" w:usb3="00000000" w:csb0="00040000" w:csb1="00000000"/>
    <w:embedRegular r:id="rId4" w:fontKey="{440E504A-8832-4113-A409-9DAE60E030D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8B67FB"/>
    <w:rsid w:val="1DAF458D"/>
    <w:rsid w:val="1E086ACE"/>
    <w:rsid w:val="1E4B5CA5"/>
    <w:rsid w:val="1EAA4A5F"/>
    <w:rsid w:val="1F587A0B"/>
    <w:rsid w:val="2064678E"/>
    <w:rsid w:val="20BC0B75"/>
    <w:rsid w:val="20DD6197"/>
    <w:rsid w:val="21F317F2"/>
    <w:rsid w:val="2241392C"/>
    <w:rsid w:val="23BC04D2"/>
    <w:rsid w:val="25275618"/>
    <w:rsid w:val="26D66D39"/>
    <w:rsid w:val="27CE017C"/>
    <w:rsid w:val="27CF2642"/>
    <w:rsid w:val="282459E2"/>
    <w:rsid w:val="29116777"/>
    <w:rsid w:val="2A053397"/>
    <w:rsid w:val="2A444FB1"/>
    <w:rsid w:val="2A6064E2"/>
    <w:rsid w:val="2C1965E9"/>
    <w:rsid w:val="2D1136DF"/>
    <w:rsid w:val="2DAE0E44"/>
    <w:rsid w:val="2F044250"/>
    <w:rsid w:val="2FD27414"/>
    <w:rsid w:val="313F1D52"/>
    <w:rsid w:val="318029AB"/>
    <w:rsid w:val="31C63837"/>
    <w:rsid w:val="326F0A17"/>
    <w:rsid w:val="3277581B"/>
    <w:rsid w:val="33170B0B"/>
    <w:rsid w:val="34AE2D20"/>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5948</Words>
  <Characters>6730</Characters>
  <Lines>0</Lines>
  <Paragraphs>0</Paragraphs>
  <TotalTime>10</TotalTime>
  <ScaleCrop>false</ScaleCrop>
  <LinksUpToDate>false</LinksUpToDate>
  <CharactersWithSpaces>7043</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lenovo</cp:lastModifiedBy>
  <cp:lastPrinted>2024-07-22T11:58:00Z</cp:lastPrinted>
  <dcterms:modified xsi:type="dcterms:W3CDTF">2025-09-28T10:16:57Z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