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（一）宣传贯彻执行党和国家的教育方针、教育法律和法规，贯彻执行上级的各项规章制度。</w:t>
      </w:r>
    </w:p>
    <w:p>
      <w:pPr>
        <w:spacing w:line="580" w:lineRule="exact"/>
        <w:ind w:firstLine="640"/>
        <w:jc w:val="both"/>
      </w:pPr>
      <w:r>
        <w:rPr>
          <w:rFonts w:ascii="仿宋_GB2312" w:hAnsi="仿宋_GB2312" w:eastAsia="仿宋_GB2312"/>
          <w:sz w:val="32"/>
        </w:rPr>
        <w:t>（二）在政府和上级教育主管部门的领导下，争取资金改善办学条件，为师生的学习和工作提供优美和谐的环境。</w:t>
      </w:r>
    </w:p>
    <w:p>
      <w:pPr>
        <w:spacing w:line="580" w:lineRule="exact"/>
        <w:ind w:firstLine="640"/>
        <w:jc w:val="both"/>
      </w:pPr>
      <w:r>
        <w:rPr>
          <w:rFonts w:ascii="仿宋_GB2312" w:hAnsi="仿宋_GB2312" w:eastAsia="仿宋_GB2312"/>
          <w:sz w:val="32"/>
        </w:rPr>
        <w:t>（三）根据县级人民政府制定的教育事业发展规划，结合实际制定并组织实施本校的教育事业发展规划。在政府的领导下，全面开展普及九年义务教育，组织教师动员、少年就近入学，扫除青壮年文盲，巩固提高“两基”成果。</w:t>
      </w:r>
    </w:p>
    <w:p>
      <w:pPr>
        <w:spacing w:line="580" w:lineRule="exact"/>
        <w:ind w:firstLine="640"/>
        <w:jc w:val="both"/>
      </w:pPr>
      <w:r>
        <w:rPr>
          <w:rFonts w:ascii="仿宋_GB2312" w:hAnsi="仿宋_GB2312" w:eastAsia="仿宋_GB2312"/>
          <w:sz w:val="32"/>
        </w:rPr>
        <w:t>（四）按照干部和教师的职数、编制和管理权限，负责对本校的干部和教师进行管理，制定切实可行的学校工作规章制度，以提高教育教学质量为目的，对干部职工的工作开展客观、公正的评价和考核。</w:t>
      </w:r>
    </w:p>
    <w:p>
      <w:pPr>
        <w:spacing w:line="580" w:lineRule="exact"/>
        <w:ind w:firstLine="640"/>
        <w:jc w:val="both"/>
      </w:pPr>
      <w:r>
        <w:rPr>
          <w:rFonts w:ascii="仿宋_GB2312" w:hAnsi="仿宋_GB2312" w:eastAsia="仿宋_GB2312"/>
          <w:sz w:val="32"/>
        </w:rPr>
        <w:t>（五）按照上级有关部门的规定，负责对</w:t>
      </w:r>
      <w:r>
        <w:rPr>
          <w:rFonts w:hint="eastAsia" w:ascii="仿宋_GB2312" w:hAnsi="仿宋_GB2312" w:eastAsia="仿宋_GB2312"/>
          <w:sz w:val="32"/>
          <w:lang w:eastAsia="zh-CN"/>
        </w:rPr>
        <w:t>本</w:t>
      </w:r>
      <w:r>
        <w:rPr>
          <w:rFonts w:ascii="仿宋_GB2312" w:hAnsi="仿宋_GB2312" w:eastAsia="仿宋_GB2312"/>
          <w:sz w:val="32"/>
        </w:rPr>
        <w:t>中小学校的</w:t>
      </w:r>
      <w:r>
        <w:rPr>
          <w:rFonts w:hint="eastAsia" w:ascii="仿宋_GB2312" w:hAnsi="仿宋_GB2312" w:eastAsia="仿宋_GB2312"/>
          <w:sz w:val="32"/>
          <w:lang w:eastAsia="zh-CN"/>
        </w:rPr>
        <w:t>财务</w:t>
      </w:r>
      <w:r>
        <w:rPr>
          <w:rFonts w:ascii="仿宋_GB2312" w:hAnsi="仿宋_GB2312" w:eastAsia="仿宋_GB2312"/>
          <w:sz w:val="32"/>
        </w:rPr>
        <w:t>进行管理，负责核算和发放教职工工资。</w:t>
      </w:r>
    </w:p>
    <w:p>
      <w:pPr>
        <w:spacing w:line="580" w:lineRule="exact"/>
        <w:ind w:firstLine="640"/>
        <w:jc w:val="both"/>
      </w:pPr>
      <w:r>
        <w:rPr>
          <w:rFonts w:ascii="仿宋_GB2312" w:hAnsi="仿宋_GB2312" w:eastAsia="仿宋_GB2312"/>
          <w:sz w:val="32"/>
        </w:rPr>
        <w:t>（六）按照九年义务教育，开齐课程，开足课时，认真实施中小学的教育教学管理，全面推进素质教育，全面提高教育教学质量。</w:t>
      </w:r>
    </w:p>
    <w:p>
      <w:pPr>
        <w:spacing w:line="580" w:lineRule="exact"/>
        <w:ind w:firstLine="640"/>
        <w:jc w:val="both"/>
      </w:pPr>
      <w:r>
        <w:rPr>
          <w:rFonts w:ascii="仿宋_GB2312" w:hAnsi="仿宋_GB2312" w:eastAsia="仿宋_GB2312"/>
          <w:sz w:val="32"/>
        </w:rPr>
        <w:t>（七）组织开展本校中小学的教育教学科研和教育教学改革，以科学的发展观和以人为本的管理理念注重学生的全面发展。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轮台县第二中学2024年度，实有人数295人，其中：在职人员220人，增加17人；离休人员0人，增加0人；退休人员75人,增加6人。</w:t>
      </w:r>
    </w:p>
    <w:p>
      <w:pPr>
        <w:spacing w:line="580" w:lineRule="exact"/>
        <w:ind w:firstLine="640"/>
        <w:jc w:val="both"/>
      </w:pPr>
      <w:r>
        <w:rPr>
          <w:rFonts w:ascii="仿宋_GB2312" w:hAnsi="仿宋_GB2312" w:eastAsia="仿宋_GB2312"/>
          <w:sz w:val="32"/>
        </w:rPr>
        <w:t>轮台县第二中学无下属预算单位，下设8个科室，分别是：党支部办公室、行政办公室、教务处、德育处、教研室、团支部办公室、安保处、总务处。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2024年度收入总计4,412.10万元，</w:t>
      </w:r>
      <w:r>
        <w:rPr>
          <w:rFonts w:ascii="仿宋_GB2312" w:hAnsi="仿宋_GB2312" w:eastAsia="仿宋_GB2312"/>
          <w:b w:val="0"/>
          <w:sz w:val="32"/>
        </w:rPr>
        <w:t>其中：本年收入合计4,406.77万元，使用非财政拨款结余（含专用结余）0.00万元，年初结转和结余5.33万元。</w:t>
      </w:r>
    </w:p>
    <w:p>
      <w:pPr>
        <w:spacing w:line="580" w:lineRule="exact"/>
        <w:ind w:firstLine="640"/>
        <w:jc w:val="both"/>
      </w:pPr>
      <w:r>
        <w:rPr>
          <w:rFonts w:ascii="仿宋_GB2312" w:hAnsi="仿宋_GB2312" w:eastAsia="仿宋_GB2312"/>
          <w:b/>
          <w:sz w:val="32"/>
        </w:rPr>
        <w:t>2024年度支出总计4,412.10万元，</w:t>
      </w:r>
      <w:r>
        <w:rPr>
          <w:rFonts w:ascii="仿宋_GB2312" w:hAnsi="仿宋_GB2312" w:eastAsia="仿宋_GB2312"/>
          <w:b w:val="0"/>
          <w:sz w:val="32"/>
        </w:rPr>
        <w:t>其中：本年支出合计4,353.26万元，结余分配0.00万元，年末结转和结余58.84万元。</w:t>
      </w:r>
    </w:p>
    <w:p>
      <w:pPr>
        <w:spacing w:line="580" w:lineRule="exact"/>
        <w:ind w:firstLine="640"/>
        <w:jc w:val="both"/>
      </w:pPr>
      <w:r>
        <w:rPr>
          <w:rFonts w:ascii="仿宋_GB2312" w:hAnsi="仿宋_GB2312" w:eastAsia="仿宋_GB2312"/>
          <w:b w:val="0"/>
          <w:sz w:val="32"/>
        </w:rPr>
        <w:t>收入支出总体与上年相比，增加283.26万元，增长6.86%，主要原因是：本年在职人员增加，在职人员工资调增、社保、公积金基数调增，人员经费增加。本年度支付2023年及2024年取暖费，取暖费支出增加；本年度为提高老师综合水平，培训次数增加，培训费增加，收到学生缴纳伙食费用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本年收入4,406.77万元，</w:t>
      </w:r>
      <w:r>
        <w:rPr>
          <w:rFonts w:ascii="仿宋_GB2312" w:hAnsi="仿宋_GB2312" w:eastAsia="仿宋_GB2312"/>
          <w:b w:val="0"/>
          <w:sz w:val="32"/>
        </w:rPr>
        <w:t>其中：财政拨款收入4,201.54万元，占95.34%；上级补助收入0.00万元，占0.00%；事业收入0.00万元，占0.00%；经营收入0.00万元，占0.00%；附属单位上缴收入0.00万元，占0.00%；其他收入205.23万元，占4.66%。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本年支出4,353.26万元，</w:t>
      </w:r>
      <w:r>
        <w:rPr>
          <w:rFonts w:ascii="仿宋_GB2312" w:hAnsi="仿宋_GB2312" w:eastAsia="仿宋_GB2312"/>
          <w:b w:val="0"/>
          <w:sz w:val="32"/>
        </w:rPr>
        <w:t>其中：基本支出4,353.26万元，占100.00%；项目支出0.00万元，占0.00%；上缴上级支出0.00万元，占0.00%；经营支出0.00万元，占0.00%；对附属单位补助支出0.00万元，占0.00%。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2024年度财政拨款收入总计4,201.54万元，</w:t>
      </w:r>
      <w:r>
        <w:rPr>
          <w:rFonts w:ascii="仿宋_GB2312" w:hAnsi="仿宋_GB2312" w:eastAsia="仿宋_GB2312"/>
          <w:b w:val="0"/>
          <w:sz w:val="32"/>
        </w:rPr>
        <w:t>其中：年初财政拨款结转和结余0.00万元，本年财政拨款收入4,201.54万元。</w:t>
      </w:r>
      <w:r>
        <w:rPr>
          <w:rFonts w:ascii="仿宋_GB2312" w:hAnsi="仿宋_GB2312" w:eastAsia="仿宋_GB2312"/>
          <w:b/>
          <w:sz w:val="32"/>
        </w:rPr>
        <w:t>财政拨款支出总计4,201.54万元，</w:t>
      </w:r>
      <w:r>
        <w:rPr>
          <w:rFonts w:ascii="仿宋_GB2312" w:hAnsi="仿宋_GB2312" w:eastAsia="仿宋_GB2312"/>
          <w:b w:val="0"/>
          <w:sz w:val="32"/>
        </w:rPr>
        <w:t>其中：年末财政拨款结转和结余0.00万元，本年财政拨款支出4,201.54万元。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182.23万元，增长4.53%，主要原因是：本年在职人员增加，在职人员工资调增、社保、公积金基数调增，人员经费增加。本年度支付2023年及2024年取暖费，取暖费支出增加；本年度为提高老师综合水平，培训次数增加，培训费增加。</w:t>
      </w:r>
      <w:r>
        <w:rPr>
          <w:rFonts w:ascii="仿宋_GB2312" w:hAnsi="仿宋_GB2312" w:eastAsia="仿宋_GB2312"/>
          <w:b/>
          <w:sz w:val="32"/>
        </w:rPr>
        <w:t>与年初预算相比，</w:t>
      </w:r>
      <w:r>
        <w:rPr>
          <w:rFonts w:ascii="仿宋_GB2312" w:hAnsi="仿宋_GB2312" w:eastAsia="仿宋_GB2312"/>
          <w:b w:val="0"/>
          <w:sz w:val="32"/>
        </w:rPr>
        <w:t>年初预算数4,056.34万元，决算数4,201.54万元，预决算差异率3.58%，主要原因是：年中追加学生助学金</w:t>
      </w:r>
      <w:r>
        <w:rPr>
          <w:rFonts w:hint="eastAsia" w:ascii="仿宋_GB2312" w:hAnsi="仿宋_GB2312" w:eastAsia="仿宋_GB2312"/>
          <w:b w:val="0"/>
          <w:sz w:val="32"/>
          <w:lang w:eastAsia="zh-CN"/>
        </w:rPr>
        <w:t>、</w:t>
      </w:r>
      <w:r>
        <w:rPr>
          <w:rFonts w:ascii="仿宋_GB2312" w:hAnsi="仿宋_GB2312" w:eastAsia="仿宋_GB2312"/>
          <w:b w:val="0"/>
          <w:sz w:val="32"/>
        </w:rPr>
        <w:t>学生伙食补助经费</w:t>
      </w:r>
      <w:r>
        <w:rPr>
          <w:rFonts w:hint="eastAsia" w:ascii="仿宋_GB2312" w:hAnsi="仿宋_GB2312" w:eastAsia="仿宋_GB2312"/>
          <w:b w:val="0"/>
          <w:sz w:val="32"/>
          <w:lang w:eastAsia="zh-CN"/>
        </w:rPr>
        <w:t>、</w:t>
      </w:r>
      <w:r>
        <w:rPr>
          <w:rFonts w:ascii="仿宋_GB2312" w:hAnsi="仿宋_GB2312" w:eastAsia="仿宋_GB2312"/>
          <w:b w:val="0"/>
          <w:sz w:val="32"/>
        </w:rPr>
        <w:t>取暖费及培训费，导致预决算存在差异。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2024年度一般公共预算财政拨款支出4,201.54万元，</w:t>
      </w:r>
      <w:r>
        <w:rPr>
          <w:rFonts w:ascii="仿宋_GB2312" w:hAnsi="仿宋_GB2312" w:eastAsia="仿宋_GB2312"/>
          <w:b w:val="0"/>
          <w:sz w:val="32"/>
        </w:rPr>
        <w:t>占本年支出合计的96.51%。</w:t>
      </w:r>
      <w:r>
        <w:rPr>
          <w:rFonts w:ascii="仿宋_GB2312" w:hAnsi="仿宋_GB2312" w:eastAsia="仿宋_GB2312"/>
          <w:b/>
          <w:sz w:val="32"/>
        </w:rPr>
        <w:t>与上年相比，</w:t>
      </w:r>
      <w:r>
        <w:rPr>
          <w:rFonts w:ascii="仿宋_GB2312" w:hAnsi="仿宋_GB2312" w:eastAsia="仿宋_GB2312"/>
          <w:b w:val="0"/>
          <w:sz w:val="32"/>
        </w:rPr>
        <w:t>增加182.23万元，增长4.53%，主要原因是：本年在职人员增加，在职人员工资调增、社保、公积金基数调增，人员经费增加。本年度支付2023年及2024年取暖费，取暖费支出增加；本年度为提高老师综合水平，培训次数增加，培训费增加。</w:t>
      </w:r>
      <w:r>
        <w:rPr>
          <w:rFonts w:ascii="仿宋_GB2312" w:hAnsi="仿宋_GB2312" w:eastAsia="仿宋_GB2312"/>
          <w:b/>
          <w:sz w:val="32"/>
        </w:rPr>
        <w:t>与年初预算相比,</w:t>
      </w:r>
      <w:r>
        <w:rPr>
          <w:rFonts w:ascii="仿宋_GB2312" w:hAnsi="仿宋_GB2312" w:eastAsia="仿宋_GB2312"/>
          <w:b w:val="0"/>
          <w:sz w:val="32"/>
        </w:rPr>
        <w:t>年初预算数4,056.34万元，决算数4,201.54万元，预决算差异率3.58%，主要原因是：年中追加学生助学金，学生伙食补助经费，取暖费及培训费，导致预决算存在差异。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1.教育支出(类)4,201.54万元,占100.00%。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4,201.54万元，比上年决算增加182.23万元，增长4.53%,主要原因是：本年在职人员增加，在职人员工资调增、社保、公积金基数调增，人员经费增加。本年度支付2023年及2024年取暖费，取暖费支出增加；本年度为提高老师综合水平，培训次数增加，培训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2024年度一般公共预算财政拨款基本支出4,201.54万元，其中：</w:t>
      </w:r>
      <w:r>
        <w:rPr>
          <w:rFonts w:ascii="仿宋_GB2312" w:hAnsi="仿宋_GB2312" w:eastAsia="仿宋_GB2312"/>
          <w:b/>
          <w:sz w:val="32"/>
        </w:rPr>
        <w:t>人员经费3,886.09万元，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公用经费315.45万元，</w:t>
      </w:r>
      <w:r>
        <w:rPr>
          <w:rFonts w:ascii="仿宋_GB2312" w:hAnsi="仿宋_GB2312" w:eastAsia="仿宋_GB2312"/>
          <w:b w:val="0"/>
          <w:sz w:val="32"/>
        </w:rPr>
        <w:t>包括：办公费、水费、电费、邮电费、取暖费、物业管理费、维修（护）费、培训费、专用材料费、劳务费、委托业务费、办公设备购置。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二中学（事业单位）公用经费支出315.45万元，比上年增加48.09万元，增长17.99%，主要原因是：本年度支付2023年及2024年取暖费，取暖费支出增加；本年度为提高老师综合水平，培训次数增加，培训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2024年度政府采购支出总额266.07万元，其中：政府采购货物支出172.18万元、政府采购工程支出18.53万元、政府采购服务支出75.36万元。</w:t>
      </w:r>
    </w:p>
    <w:p>
      <w:pPr>
        <w:spacing w:line="580" w:lineRule="exact"/>
        <w:ind w:firstLine="640"/>
        <w:jc w:val="both"/>
      </w:pPr>
      <w:r>
        <w:rPr>
          <w:rFonts w:ascii="仿宋_GB2312" w:hAnsi="仿宋_GB2312" w:eastAsia="仿宋_GB2312"/>
          <w:b w:val="0"/>
          <w:sz w:val="32"/>
        </w:rPr>
        <w:t>授予中小企业合同金额258.87万元，占政府采购支出总额的97.29%，其中：授予小微企业合同金额253.70万元，占政府采购支出总额的95.35%。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7,400.00平方米，价值662.00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4,412.10万元，实际执行总额4,353.26万元；预算绩效评价项目2个，全年预算数33.04万元，全年执行数33.04万元。预算绩效管理取得的成效：一是严把发展党员关，落实“双培养”机制；开展教师专业知识培训183人次，通过培训，提高教职工的业务能力和工作水平，打造了一支高素质的教</w:t>
      </w:r>
      <w:r>
        <w:rPr>
          <w:rFonts w:hint="eastAsia" w:ascii="仿宋_GB2312" w:hAnsi="仿宋_GB2312" w:eastAsia="仿宋_GB2312"/>
          <w:b w:val="0"/>
          <w:sz w:val="32"/>
          <w:lang w:eastAsia="zh-CN"/>
        </w:rPr>
        <w:t>师干</w:t>
      </w:r>
      <w:r>
        <w:rPr>
          <w:rFonts w:ascii="仿宋_GB2312" w:hAnsi="仿宋_GB2312" w:eastAsia="仿宋_GB2312"/>
          <w:b w:val="0"/>
          <w:sz w:val="32"/>
        </w:rPr>
        <w:t>部队伍。开展了特色教育活动次数5次，通过教育活动，进一步提高了学生的安全教育意识，引导学生接受良好教育；二是落实享受资助补助政策学生数2473人。切实减轻了学生学业负担，减轻了家长经济负担，实现了学生、家长对学校教育教学工作的满意度95%。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4,412.10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4,353.26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3,998.31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1.坚持正确的办学方向，对学生实施德、智、体方面全面发展的教育，促进其身心和谐发展，打好教育教学基础，完成好上级下达的教学任务，促进学校整体良好发展，确保适龄儿童入学率和</w:t>
            </w:r>
            <w:r>
              <w:rPr>
                <w:rFonts w:hint="eastAsia" w:ascii="宋体" w:hAnsi="宋体"/>
                <w:sz w:val="16"/>
                <w:lang w:eastAsia="zh-CN"/>
              </w:rPr>
              <w:t>控制保学率</w:t>
            </w:r>
            <w:r>
              <w:rPr>
                <w:rFonts w:ascii="宋体" w:hAnsi="宋体" w:eastAsia="宋体"/>
                <w:sz w:val="16"/>
              </w:rPr>
              <w:t>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2.学校严格落实党组织领导的校长负责制。领导班子积极履行“一岗双责”，执行民主集中制，做到“三重一大”均召开会议集体研究决定，认真落实“三会一课”制度；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3.严把发展党员关，落实“双培养”机制；组织开展教师专业知识培训180人次。开展特色教育活动次数5次以上。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4.落实享受资助补助政策学生数达到2382人。切实减轻学生学业负担，减轻家长经济负担，确保学生、家长对学校教育教学工作的满意度95%以上。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2024年已完成以下工作内容：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坚持正确的办学方向，对学生实施德、智、体方面全面发展的教育，促进其身心和谐发展，打好教育教学基础，完成好上级下达的教学任务，促进学校整体良好发展，实现了适龄儿童入学率和控掇保学率达到100%，保障了学生受教育权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2.学校严格落实了党组织领导的校长负责制。领导班子积极履行“一岗双责”，执行民主集中制，做到“三重一大”均召开会议集体研究决定，认真落实了“三会一课”制度；</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3.严把发展党员关，落实“双培养”机制；开展教师专业知识培训183人次，通过培训，提高教职工的业务能力和工作水平，打造了一支高素质的</w:t>
            </w:r>
            <w:r>
              <w:rPr>
                <w:rFonts w:hint="eastAsia" w:ascii="宋体" w:hAnsi="宋体"/>
                <w:sz w:val="16"/>
                <w:lang w:eastAsia="zh-CN"/>
              </w:rPr>
              <w:t>教师</w:t>
            </w:r>
            <w:r>
              <w:rPr>
                <w:rFonts w:ascii="宋体" w:hAnsi="宋体" w:eastAsia="宋体"/>
                <w:sz w:val="16"/>
              </w:rPr>
              <w:t>队伍。开展了特色教育活动次数5次，通过教育活动，进一步提高了学生的安全教育意识，引导学生接受良好教育。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4.落实享受资助补助政策学生数2473人。切实减轻了学生学业负担，减轻了家长经济负担，实现了学生、家长对学校教育教学工作的满意度95%。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&gt;=2382人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轮台县第二中学2024年度学校工作计划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参加教师培训人数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轮台县第二中学2024年度学校工作计划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轮台县第二中学2024年度学校工作计划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轮台县第二中学2024年度学校工作计划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轮台县第二中学2024年度学校工作计划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轮台县第二中学2024年度学校工作计划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2024年单位自有资金支出（课后托管服务费）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为了落实【新教规</w:t>
            </w:r>
            <w:r>
              <w:rPr>
                <w:rFonts w:hint="eastAsia" w:ascii="宋体" w:hAnsi="宋体"/>
                <w:sz w:val="16"/>
                <w:lang w:eastAsia="zh-CN"/>
              </w:rPr>
              <w:t>〔2023〕1号</w:t>
            </w:r>
            <w:r>
              <w:rPr>
                <w:rFonts w:ascii="宋体" w:hAnsi="宋体" w:eastAsia="宋体"/>
                <w:sz w:val="16"/>
              </w:rPr>
              <w:t>】及【轮教科学</w:t>
            </w:r>
            <w:r>
              <w:rPr>
                <w:rFonts w:hint="eastAsia" w:ascii="宋体" w:hAnsi="宋体"/>
                <w:sz w:val="16"/>
                <w:lang w:eastAsia="zh-CN"/>
              </w:rPr>
              <w:t>〔2021〕55号</w:t>
            </w:r>
            <w:r>
              <w:rPr>
                <w:rFonts w:ascii="宋体" w:hAnsi="宋体" w:eastAsia="宋体"/>
                <w:sz w:val="16"/>
              </w:rPr>
              <w:t>】文件精神，目标1：开展课后托管服务工作,课后服务时长不低于1.5小时，课后服务次数不低于80次，提升学生综合素质。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本年度落实了【新教规</w:t>
            </w:r>
            <w:r>
              <w:rPr>
                <w:rFonts w:hint="eastAsia" w:ascii="宋体" w:hAnsi="宋体"/>
                <w:sz w:val="16"/>
                <w:lang w:eastAsia="zh-CN"/>
              </w:rPr>
              <w:t>〔2023〕1号</w:t>
            </w:r>
            <w:r>
              <w:rPr>
                <w:rFonts w:ascii="宋体" w:hAnsi="宋体" w:eastAsia="宋体"/>
                <w:sz w:val="16"/>
              </w:rPr>
              <w:t>】及【轮教科学</w:t>
            </w:r>
            <w:r>
              <w:rPr>
                <w:rFonts w:hint="eastAsia" w:ascii="宋体" w:hAnsi="宋体"/>
                <w:sz w:val="16"/>
                <w:lang w:eastAsia="zh-CN"/>
              </w:rPr>
              <w:t>〔2021〕55号</w:t>
            </w:r>
            <w:r>
              <w:rPr>
                <w:rFonts w:ascii="宋体" w:hAnsi="宋体" w:eastAsia="宋体"/>
                <w:sz w:val="16"/>
              </w:rPr>
              <w:t>】文件精神，已完成开展课后托管服务工作,课后服务时长达到1.5小时，课后服务次数80次，提升了学生综合素质。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课后服务学生出勤率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课后服务及时率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平均每次课后服务经费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提升学生综合素质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家长满意率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巴州第二中学援轮教师补助</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轮台县第二中学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目标1：计划对1名援轮教师的生活补助发放工作，生活补贴标准：30150/人/年；交通补助标准：1200元/人/年，提升教师工作积极性，改善援轮教师生活条件。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已完成对1名援轮教师的生活补助发放工作，生活补贴标准：30150/人/年；交通补助标准：1200元/人/年，提升了教师工作积极性，改善了援轮教师生活条件。</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享受援疆教师生活补贴人数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&lt;=30150元/人/年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交通费补助标准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改善援轮教师生活条件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援轮教师满意度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C11DC2"/>
    <w:rsid w:val="423A32B2"/>
    <w:rsid w:val="423C0CB4"/>
    <w:rsid w:val="427B5743"/>
    <w:rsid w:val="42E64542"/>
    <w:rsid w:val="464B7E04"/>
    <w:rsid w:val="464F7E64"/>
    <w:rsid w:val="46901EEE"/>
    <w:rsid w:val="469C74D2"/>
    <w:rsid w:val="47445515"/>
    <w:rsid w:val="48326C93"/>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B772E1"/>
    <w:rsid w:val="7ED026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4459</Words>
  <Characters>5082</Characters>
  <Lines>0</Lines>
  <Paragraphs>0</Paragraphs>
  <TotalTime>4</TotalTime>
  <ScaleCrop>false</ScaleCrop>
  <LinksUpToDate>false</LinksUpToDate>
  <CharactersWithSpaces>5090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