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轮台县策大雅乡人民政府2024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F6B6C93">
      <w:r>
        <w:br w:type="page"/>
      </w:r>
    </w:p>
    <w:p w14:paraId="2C591E09">
      <w:pPr>
        <w:spacing w:line="640" w:lineRule="exact"/>
        <w:jc w:val="center"/>
        <w:outlineLvl w:val="1"/>
      </w:pPr>
      <w:r>
        <w:rPr>
          <w:rFonts w:ascii="黑体" w:hAnsi="黑体" w:eastAsia="黑体"/>
          <w:sz w:val="32"/>
        </w:rPr>
        <w:t>第一部分 单位概况</w:t>
      </w:r>
    </w:p>
    <w:p w14:paraId="3998D6D1">
      <w:pPr>
        <w:spacing w:line="640" w:lineRule="exact"/>
        <w:ind w:firstLine="640"/>
        <w:jc w:val="both"/>
        <w:outlineLvl w:val="2"/>
      </w:pPr>
      <w:r>
        <w:rPr>
          <w:rFonts w:ascii="黑体" w:hAnsi="黑体" w:eastAsia="黑体"/>
          <w:sz w:val="32"/>
        </w:rPr>
        <w:t>一、主要职能</w:t>
      </w:r>
    </w:p>
    <w:p w14:paraId="2DC38B89">
      <w:pPr>
        <w:spacing w:line="580" w:lineRule="exact"/>
        <w:ind w:firstLine="640"/>
        <w:jc w:val="both"/>
      </w:pPr>
      <w:r>
        <w:rPr>
          <w:rFonts w:ascii="仿宋_GB2312" w:hAnsi="仿宋_GB2312" w:eastAsia="仿宋_GB2312"/>
          <w:sz w:val="32"/>
        </w:rPr>
        <w:t>制定和组织实施经济、科技和社会发展规划，制定资源开发技术改造和产业结构的调整方案，组织指导好各业生产，搞好商品流通，协调好本乡与外地区经济交流与合作，抓好招</w:t>
      </w:r>
      <w:r>
        <w:rPr>
          <w:rFonts w:hint="eastAsia" w:ascii="仿宋_GB2312" w:hAnsi="仿宋_GB2312" w:eastAsia="仿宋_GB2312"/>
          <w:sz w:val="32"/>
          <w:lang w:eastAsia="zh-CN"/>
        </w:rPr>
        <w:t>商引资</w:t>
      </w:r>
      <w:r>
        <w:rPr>
          <w:rFonts w:ascii="仿宋_GB2312" w:hAnsi="仿宋_GB2312" w:eastAsia="仿宋_GB2312"/>
          <w:sz w:val="32"/>
        </w:rPr>
        <w:t>，人才引进项目开发，不断培育市场体系，组织经济运行，促进经济发展。</w:t>
      </w:r>
    </w:p>
    <w:p w14:paraId="3909E4E5">
      <w:pPr>
        <w:spacing w:line="580" w:lineRule="exact"/>
        <w:ind w:firstLine="640"/>
        <w:jc w:val="both"/>
      </w:pPr>
      <w:r>
        <w:rPr>
          <w:rFonts w:ascii="仿宋_GB2312" w:hAnsi="仿宋_GB2312" w:eastAsia="仿宋_GB2312"/>
          <w:sz w:val="32"/>
        </w:rPr>
        <w:t>制定并组织实</w:t>
      </w:r>
      <w:r>
        <w:rPr>
          <w:rFonts w:hint="eastAsia" w:ascii="仿宋_GB2312" w:hAnsi="仿宋_GB2312" w:eastAsia="仿宋_GB2312"/>
          <w:sz w:val="32"/>
          <w:lang w:eastAsia="zh-CN"/>
        </w:rPr>
        <w:t>施农</w:t>
      </w:r>
      <w:r>
        <w:rPr>
          <w:rFonts w:ascii="仿宋_GB2312" w:hAnsi="仿宋_GB2312" w:eastAsia="仿宋_GB2312"/>
          <w:sz w:val="32"/>
        </w:rPr>
        <w:t>村建设规划，部署重点工程建设，地方道路建设及公共设施，水利设施的管理，负责土地、林木、水等自然资源和</w:t>
      </w:r>
      <w:r>
        <w:rPr>
          <w:rFonts w:hint="eastAsia" w:ascii="仿宋_GB2312" w:hAnsi="仿宋_GB2312" w:eastAsia="仿宋_GB2312"/>
          <w:sz w:val="32"/>
          <w:lang w:eastAsia="zh-CN"/>
        </w:rPr>
        <w:t>生态环境保护</w:t>
      </w:r>
      <w:r>
        <w:rPr>
          <w:rFonts w:ascii="仿宋_GB2312" w:hAnsi="仿宋_GB2312" w:eastAsia="仿宋_GB2312"/>
          <w:sz w:val="32"/>
        </w:rPr>
        <w:t>，做好护林防火工作。</w:t>
      </w:r>
    </w:p>
    <w:p w14:paraId="67F803A4">
      <w:pPr>
        <w:spacing w:line="580" w:lineRule="exact"/>
        <w:ind w:firstLine="640"/>
        <w:jc w:val="both"/>
      </w:pPr>
      <w:r>
        <w:rPr>
          <w:rFonts w:ascii="仿宋_GB2312" w:hAnsi="仿宋_GB2312" w:eastAsia="仿宋_GB2312"/>
          <w:sz w:val="32"/>
        </w:rPr>
        <w:t>负责本行政区域内的民政、计划生育、文化教育、卫生、体育等社会公益事业的综合性工作。维护一切经济单位和个人的正当经济权益，取缔非法经济活动，调解和处理民事纠纷，打击刑事犯罪维护社会稳定。</w:t>
      </w:r>
    </w:p>
    <w:p w14:paraId="5BCF57A2">
      <w:pPr>
        <w:spacing w:line="580" w:lineRule="exact"/>
        <w:ind w:firstLine="640"/>
        <w:jc w:val="both"/>
      </w:pPr>
      <w:r>
        <w:rPr>
          <w:rFonts w:ascii="仿宋_GB2312" w:hAnsi="仿宋_GB2312" w:eastAsia="仿宋_GB2312"/>
          <w:sz w:val="32"/>
        </w:rPr>
        <w:t>按经济组织本级财政收入和地方税的征收，完成国家财政计划，不断培植税源，管好财政资金，增强财政实力；抓好精神文明建设，丰富群众文化生活，提倡移风易俗，反对封建迷信，破除陈规陋习，树立社会主义新风尚。</w:t>
      </w:r>
    </w:p>
    <w:p w14:paraId="3CACB849">
      <w:pPr>
        <w:spacing w:line="580" w:lineRule="exact"/>
        <w:ind w:firstLine="640"/>
        <w:jc w:val="both"/>
      </w:pPr>
      <w:r>
        <w:rPr>
          <w:rFonts w:ascii="仿宋_GB2312" w:hAnsi="仿宋_GB2312" w:eastAsia="仿宋_GB2312"/>
          <w:sz w:val="32"/>
        </w:rPr>
        <w:t>完成上级政府交办的其他事项等。</w:t>
      </w:r>
    </w:p>
    <w:p w14:paraId="182830D2">
      <w:pPr>
        <w:spacing w:line="640" w:lineRule="exact"/>
        <w:ind w:firstLine="640"/>
        <w:jc w:val="both"/>
        <w:outlineLvl w:val="2"/>
      </w:pPr>
      <w:r>
        <w:rPr>
          <w:rFonts w:ascii="黑体" w:hAnsi="黑体" w:eastAsia="黑体"/>
          <w:sz w:val="32"/>
        </w:rPr>
        <w:t>二、机构设置及人员情况</w:t>
      </w:r>
    </w:p>
    <w:p w14:paraId="53615C9A">
      <w:pPr>
        <w:spacing w:line="580" w:lineRule="exact"/>
        <w:ind w:firstLine="640"/>
        <w:jc w:val="both"/>
      </w:pPr>
      <w:r>
        <w:rPr>
          <w:rFonts w:ascii="仿宋_GB2312" w:hAnsi="仿宋_GB2312" w:eastAsia="仿宋_GB2312"/>
          <w:sz w:val="32"/>
        </w:rPr>
        <w:t>轮台县策大雅乡人民政府2024年度，实有人数82人，其中：在职人员72人，增加0人；离休人员0人，增加0人；退休人员10人,增加0人。</w:t>
      </w:r>
    </w:p>
    <w:p w14:paraId="19684B12">
      <w:pPr>
        <w:spacing w:line="580" w:lineRule="exact"/>
        <w:ind w:firstLine="640"/>
        <w:jc w:val="both"/>
      </w:pPr>
      <w:r>
        <w:rPr>
          <w:rFonts w:ascii="仿宋_GB2312" w:hAnsi="仿宋_GB2312" w:eastAsia="仿宋_GB2312"/>
          <w:sz w:val="32"/>
        </w:rPr>
        <w:t>轮台县策大雅乡人民政府无下属预算单位，下设8个科室，分别是：政府办公室、人口和计生健康服务站、文体广电服务中心、财经核算中心、农业发展服务中心、村镇规划建设发展中心、网格化和群众服务中心、社会保障服务中心。</w:t>
      </w:r>
    </w:p>
    <w:p w14:paraId="6EF2D23B">
      <w:r>
        <w:br w:type="page"/>
      </w:r>
    </w:p>
    <w:p w14:paraId="6D53DDF0">
      <w:pPr>
        <w:spacing w:line="240" w:lineRule="auto"/>
        <w:jc w:val="center"/>
        <w:outlineLvl w:val="1"/>
      </w:pPr>
      <w:r>
        <w:rPr>
          <w:rFonts w:ascii="黑体" w:hAnsi="黑体" w:eastAsia="黑体"/>
          <w:sz w:val="32"/>
        </w:rPr>
        <w:t>第二部分 部门决算情况说明</w:t>
      </w:r>
    </w:p>
    <w:p w14:paraId="117ADC51">
      <w:pPr>
        <w:spacing w:line="640" w:lineRule="exact"/>
        <w:ind w:firstLine="640"/>
        <w:jc w:val="both"/>
        <w:outlineLvl w:val="2"/>
      </w:pPr>
      <w:r>
        <w:rPr>
          <w:rFonts w:ascii="黑体" w:hAnsi="黑体" w:eastAsia="黑体"/>
          <w:sz w:val="32"/>
        </w:rPr>
        <w:t>一、收入支出决算总体情况说明</w:t>
      </w:r>
    </w:p>
    <w:p w14:paraId="616544C5">
      <w:pPr>
        <w:spacing w:line="580" w:lineRule="exact"/>
        <w:ind w:firstLine="640"/>
        <w:jc w:val="both"/>
      </w:pPr>
      <w:r>
        <w:rPr>
          <w:rFonts w:ascii="仿宋_GB2312" w:hAnsi="仿宋_GB2312" w:eastAsia="仿宋_GB2312"/>
          <w:b/>
          <w:sz w:val="32"/>
        </w:rPr>
        <w:t>2024年度收入总计2,871.56万元，</w:t>
      </w:r>
      <w:r>
        <w:rPr>
          <w:rFonts w:ascii="仿宋_GB2312" w:hAnsi="仿宋_GB2312" w:eastAsia="仿宋_GB2312"/>
          <w:b w:val="0"/>
          <w:sz w:val="32"/>
        </w:rPr>
        <w:t>其中：本年收入合计2,847.80万元，使用非财政拨款结余（含专用结余）0.00万元，年初结转和结余23.76万元。</w:t>
      </w:r>
    </w:p>
    <w:p w14:paraId="33533953">
      <w:pPr>
        <w:spacing w:line="580" w:lineRule="exact"/>
        <w:ind w:firstLine="640"/>
        <w:jc w:val="both"/>
      </w:pPr>
      <w:r>
        <w:rPr>
          <w:rFonts w:ascii="仿宋_GB2312" w:hAnsi="仿宋_GB2312" w:eastAsia="仿宋_GB2312"/>
          <w:b/>
          <w:sz w:val="32"/>
        </w:rPr>
        <w:t>2024年度支出总计2,871.56万元，</w:t>
      </w:r>
      <w:r>
        <w:rPr>
          <w:rFonts w:ascii="仿宋_GB2312" w:hAnsi="仿宋_GB2312" w:eastAsia="仿宋_GB2312"/>
          <w:b w:val="0"/>
          <w:sz w:val="32"/>
        </w:rPr>
        <w:t>其中：本年支出合计2,850.45万元，结余分配0.00万元，年末结转和结余21.10万元。</w:t>
      </w:r>
    </w:p>
    <w:p w14:paraId="001FFB62">
      <w:pPr>
        <w:spacing w:line="580" w:lineRule="exact"/>
        <w:ind w:firstLine="640"/>
        <w:jc w:val="both"/>
      </w:pPr>
      <w:r>
        <w:rPr>
          <w:rFonts w:ascii="仿宋_GB2312" w:hAnsi="仿宋_GB2312" w:eastAsia="仿宋_GB2312"/>
          <w:b w:val="0"/>
          <w:sz w:val="32"/>
        </w:rPr>
        <w:t>收入支出总体与上年相比，增加729.73万元，增长34.07%，主要原因是：本年增加2021年村级组织活动场所项目工程、人居环境整治建设、策大雅乡明德家庭农场（二期）建设、策大雅乡水果干制品加工储销基地建设等项目经费，导致相关经费增加。</w:t>
      </w:r>
    </w:p>
    <w:p w14:paraId="3E8444D0">
      <w:pPr>
        <w:spacing w:line="640" w:lineRule="exact"/>
        <w:ind w:firstLine="640"/>
        <w:jc w:val="both"/>
        <w:outlineLvl w:val="2"/>
      </w:pPr>
      <w:r>
        <w:rPr>
          <w:rFonts w:ascii="黑体" w:hAnsi="黑体" w:eastAsia="黑体"/>
          <w:sz w:val="32"/>
        </w:rPr>
        <w:t>二、收入决算情况说明</w:t>
      </w:r>
    </w:p>
    <w:p w14:paraId="382AB58F">
      <w:pPr>
        <w:spacing w:line="580" w:lineRule="exact"/>
        <w:ind w:firstLine="640"/>
        <w:jc w:val="both"/>
      </w:pPr>
      <w:r>
        <w:rPr>
          <w:rFonts w:ascii="仿宋_GB2312" w:hAnsi="仿宋_GB2312" w:eastAsia="仿宋_GB2312"/>
          <w:b/>
          <w:sz w:val="32"/>
        </w:rPr>
        <w:t>本年收入2,847.80万元，</w:t>
      </w:r>
      <w:r>
        <w:rPr>
          <w:rFonts w:ascii="仿宋_GB2312" w:hAnsi="仿宋_GB2312" w:eastAsia="仿宋_GB2312"/>
          <w:b w:val="0"/>
          <w:sz w:val="32"/>
        </w:rPr>
        <w:t>其中：财政拨款收入2,702.97万元，占94.91%；上级补助收入0.00万元，占0.00%；事业收入0.00万元，占0.00%；经营收入0.00万元，占0.00%；附属单位上缴收入0.00万元，占0.00%；其他收入144.83万元，占5.09%。</w:t>
      </w:r>
    </w:p>
    <w:p w14:paraId="546067BC">
      <w:pPr>
        <w:spacing w:line="640" w:lineRule="exact"/>
        <w:ind w:firstLine="640"/>
        <w:jc w:val="both"/>
        <w:outlineLvl w:val="2"/>
      </w:pPr>
      <w:r>
        <w:rPr>
          <w:rFonts w:ascii="黑体" w:hAnsi="黑体" w:eastAsia="黑体"/>
          <w:sz w:val="32"/>
        </w:rPr>
        <w:t>三、支出决算情况说明</w:t>
      </w:r>
    </w:p>
    <w:p w14:paraId="75902443">
      <w:pPr>
        <w:spacing w:line="580" w:lineRule="exact"/>
        <w:ind w:firstLine="640"/>
        <w:jc w:val="both"/>
      </w:pPr>
      <w:r>
        <w:rPr>
          <w:rFonts w:ascii="仿宋_GB2312" w:hAnsi="仿宋_GB2312" w:eastAsia="仿宋_GB2312"/>
          <w:b/>
          <w:sz w:val="32"/>
        </w:rPr>
        <w:t>本年支出2,850.45万元，</w:t>
      </w:r>
      <w:r>
        <w:rPr>
          <w:rFonts w:ascii="仿宋_GB2312" w:hAnsi="仿宋_GB2312" w:eastAsia="仿宋_GB2312"/>
          <w:b w:val="0"/>
          <w:sz w:val="32"/>
        </w:rPr>
        <w:t>其中：基本支出1,546.97万元，占54.27%；项目支出1,303.48万元，占45.73%；上缴上级支出0.00万元，占0.00%；经营支出0.00万元，占0.00%；对附属单位补助支出0.00万元，占0.00%。</w:t>
      </w:r>
    </w:p>
    <w:p w14:paraId="3ED4B34C">
      <w:pPr>
        <w:spacing w:line="640" w:lineRule="exact"/>
        <w:ind w:firstLine="640"/>
        <w:jc w:val="both"/>
        <w:outlineLvl w:val="2"/>
      </w:pPr>
      <w:r>
        <w:rPr>
          <w:rFonts w:ascii="黑体" w:hAnsi="黑体" w:eastAsia="黑体"/>
          <w:sz w:val="32"/>
        </w:rPr>
        <w:t>四、财政拨款收入支出决算总体情况说明</w:t>
      </w:r>
    </w:p>
    <w:p w14:paraId="3E4E3737">
      <w:pPr>
        <w:spacing w:line="580" w:lineRule="exact"/>
        <w:ind w:firstLine="640"/>
        <w:jc w:val="both"/>
      </w:pPr>
      <w:r>
        <w:rPr>
          <w:rFonts w:ascii="仿宋_GB2312" w:hAnsi="仿宋_GB2312" w:eastAsia="仿宋_GB2312"/>
          <w:b/>
          <w:sz w:val="32"/>
        </w:rPr>
        <w:t>2024年度财政拨款收入总计2,702.97万元，</w:t>
      </w:r>
      <w:r>
        <w:rPr>
          <w:rFonts w:ascii="仿宋_GB2312" w:hAnsi="仿宋_GB2312" w:eastAsia="仿宋_GB2312"/>
          <w:b w:val="0"/>
          <w:sz w:val="32"/>
        </w:rPr>
        <w:t>其中：年初财政拨款结转和结余0.00万元，本年财政拨款收入2,702.97万元。</w:t>
      </w:r>
      <w:r>
        <w:rPr>
          <w:rFonts w:ascii="仿宋_GB2312" w:hAnsi="仿宋_GB2312" w:eastAsia="仿宋_GB2312"/>
          <w:b/>
          <w:sz w:val="32"/>
        </w:rPr>
        <w:t>财政拨款支出总计2,702.97万元，</w:t>
      </w:r>
      <w:r>
        <w:rPr>
          <w:rFonts w:ascii="仿宋_GB2312" w:hAnsi="仿宋_GB2312" w:eastAsia="仿宋_GB2312"/>
          <w:b w:val="0"/>
          <w:sz w:val="32"/>
        </w:rPr>
        <w:t>其中：年末财政拨款结转和结余0.00万元，本年财政拨款支出2,702.97万元。</w:t>
      </w:r>
    </w:p>
    <w:p w14:paraId="1A39681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672.81万元，增长33.14%，主要原因是：本年增加2021年村级组织活动场所项目工程、人居环境整治建设、策大雅乡明德家庭农场（二期）建设、策大雅乡水果干制品加工储销基地建设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年初预算数2,148.75万元，决算数2,702.97万元，预决算差异率25.79%，主要原因是：年中追加策乡明德农场（二期）建设项目，人居环境整治建设项目，导致预决算存在差异。</w:t>
      </w:r>
    </w:p>
    <w:p w14:paraId="0D3140C7">
      <w:pPr>
        <w:spacing w:line="640" w:lineRule="exact"/>
        <w:ind w:firstLine="640"/>
        <w:jc w:val="both"/>
        <w:outlineLvl w:val="2"/>
      </w:pPr>
      <w:r>
        <w:rPr>
          <w:rFonts w:ascii="黑体" w:hAnsi="黑体" w:eastAsia="黑体"/>
          <w:sz w:val="32"/>
        </w:rPr>
        <w:t>五、一般公共预算财政拨款支出决算情况说明</w:t>
      </w:r>
    </w:p>
    <w:p w14:paraId="51438395">
      <w:pPr>
        <w:spacing w:line="640" w:lineRule="exact"/>
        <w:ind w:firstLine="640"/>
        <w:jc w:val="both"/>
        <w:outlineLvl w:val="3"/>
      </w:pPr>
      <w:r>
        <w:rPr>
          <w:rFonts w:ascii="楷体_GB2312" w:hAnsi="楷体_GB2312" w:eastAsia="楷体_GB2312"/>
          <w:b/>
          <w:sz w:val="32"/>
        </w:rPr>
        <w:t>（一）一般公共预算财政拨款支出决算总体情况</w:t>
      </w:r>
    </w:p>
    <w:p w14:paraId="48202321">
      <w:pPr>
        <w:spacing w:line="580" w:lineRule="exact"/>
        <w:ind w:firstLine="640"/>
        <w:jc w:val="both"/>
      </w:pPr>
      <w:r>
        <w:rPr>
          <w:rFonts w:ascii="仿宋_GB2312" w:hAnsi="仿宋_GB2312" w:eastAsia="仿宋_GB2312"/>
          <w:b/>
          <w:sz w:val="32"/>
        </w:rPr>
        <w:t>2024年度一般公共预算财政拨款支出2,694.32万元，</w:t>
      </w:r>
      <w:r>
        <w:rPr>
          <w:rFonts w:ascii="仿宋_GB2312" w:hAnsi="仿宋_GB2312" w:eastAsia="仿宋_GB2312"/>
          <w:b w:val="0"/>
          <w:sz w:val="32"/>
        </w:rPr>
        <w:t>占本年支出合计的94.52%。</w:t>
      </w:r>
      <w:r>
        <w:rPr>
          <w:rFonts w:ascii="仿宋_GB2312" w:hAnsi="仿宋_GB2312" w:eastAsia="仿宋_GB2312"/>
          <w:b/>
          <w:sz w:val="32"/>
        </w:rPr>
        <w:t>与上年相比，</w:t>
      </w:r>
      <w:r>
        <w:rPr>
          <w:rFonts w:ascii="仿宋_GB2312" w:hAnsi="仿宋_GB2312" w:eastAsia="仿宋_GB2312"/>
          <w:b w:val="0"/>
          <w:sz w:val="32"/>
        </w:rPr>
        <w:t>增加664.16万元，增长32.71%，主要原因是：本年增加2021年村级组织活动场所项目工程、人居环境整治建设、策大雅乡明德家庭农场（二期）建设、策大雅乡水果干制品加工储销基地建设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年初预算数2,148.75万元，决算数2,694.32万元，预决算差异率25.39%，主要原因是：年中追加策乡明德农场（二期）建设项目，人居环境整治建设项目，导致预决算存在差异。</w:t>
      </w:r>
    </w:p>
    <w:p w14:paraId="2E924330">
      <w:pPr>
        <w:spacing w:line="640" w:lineRule="exact"/>
        <w:ind w:firstLine="640"/>
        <w:jc w:val="both"/>
        <w:outlineLvl w:val="3"/>
      </w:pPr>
      <w:r>
        <w:rPr>
          <w:rFonts w:ascii="楷体_GB2312" w:hAnsi="楷体_GB2312" w:eastAsia="楷体_GB2312"/>
          <w:b/>
          <w:sz w:val="32"/>
        </w:rPr>
        <w:t>（二）一般公共预算财政拨款支出决算结构情况</w:t>
      </w:r>
    </w:p>
    <w:p w14:paraId="46E62410">
      <w:pPr>
        <w:spacing w:line="580" w:lineRule="exact"/>
        <w:ind w:firstLine="640"/>
        <w:jc w:val="both"/>
      </w:pPr>
      <w:r>
        <w:rPr>
          <w:rFonts w:ascii="仿宋_GB2312" w:hAnsi="仿宋_GB2312" w:eastAsia="仿宋_GB2312"/>
          <w:b w:val="0"/>
          <w:sz w:val="32"/>
        </w:rPr>
        <w:t>1.一般公共服务支出(类)1,009.69万元,占37.47%。</w:t>
      </w:r>
    </w:p>
    <w:p w14:paraId="06210D31">
      <w:pPr>
        <w:spacing w:line="580" w:lineRule="exact"/>
        <w:ind w:firstLine="640"/>
        <w:jc w:val="both"/>
      </w:pPr>
      <w:r>
        <w:rPr>
          <w:rFonts w:ascii="仿宋_GB2312" w:hAnsi="仿宋_GB2312" w:eastAsia="仿宋_GB2312"/>
          <w:b w:val="0"/>
          <w:sz w:val="32"/>
        </w:rPr>
        <w:t>2.公共安全支出(类)71.72万元,占2.66%。</w:t>
      </w:r>
    </w:p>
    <w:p w14:paraId="67A8A8DB">
      <w:pPr>
        <w:spacing w:line="580" w:lineRule="exact"/>
        <w:ind w:firstLine="640"/>
        <w:jc w:val="both"/>
      </w:pPr>
      <w:r>
        <w:rPr>
          <w:rFonts w:ascii="仿宋_GB2312" w:hAnsi="仿宋_GB2312" w:eastAsia="仿宋_GB2312"/>
          <w:b w:val="0"/>
          <w:sz w:val="32"/>
        </w:rPr>
        <w:t>3.科学技术支出(类)1.69万元,占0.06%。</w:t>
      </w:r>
    </w:p>
    <w:p w14:paraId="1EA6EB19">
      <w:pPr>
        <w:spacing w:line="580" w:lineRule="exact"/>
        <w:ind w:firstLine="640"/>
        <w:jc w:val="both"/>
      </w:pPr>
      <w:r>
        <w:rPr>
          <w:rFonts w:ascii="仿宋_GB2312" w:hAnsi="仿宋_GB2312" w:eastAsia="仿宋_GB2312"/>
          <w:b w:val="0"/>
          <w:sz w:val="32"/>
        </w:rPr>
        <w:t>4.文化旅游体育与传媒支出(类)9.80万元,占0.36%。</w:t>
      </w:r>
    </w:p>
    <w:p w14:paraId="192D4A00">
      <w:pPr>
        <w:spacing w:line="580" w:lineRule="exact"/>
        <w:ind w:firstLine="640"/>
        <w:jc w:val="both"/>
      </w:pPr>
      <w:r>
        <w:rPr>
          <w:rFonts w:ascii="仿宋_GB2312" w:hAnsi="仿宋_GB2312" w:eastAsia="仿宋_GB2312"/>
          <w:b w:val="0"/>
          <w:sz w:val="32"/>
        </w:rPr>
        <w:t>5.社会保障和就业支出(类)134.00万元,占4.97%。</w:t>
      </w:r>
    </w:p>
    <w:p w14:paraId="3732111A">
      <w:pPr>
        <w:spacing w:line="580" w:lineRule="exact"/>
        <w:ind w:firstLine="640"/>
        <w:jc w:val="both"/>
      </w:pPr>
      <w:r>
        <w:rPr>
          <w:rFonts w:ascii="仿宋_GB2312" w:hAnsi="仿宋_GB2312" w:eastAsia="仿宋_GB2312"/>
          <w:b w:val="0"/>
          <w:sz w:val="32"/>
        </w:rPr>
        <w:t>6.卫生健康支出(类)56.95万元,占2.11%。</w:t>
      </w:r>
    </w:p>
    <w:p w14:paraId="036B44D1">
      <w:pPr>
        <w:spacing w:line="580" w:lineRule="exact"/>
        <w:ind w:firstLine="640"/>
        <w:jc w:val="both"/>
      </w:pPr>
      <w:r>
        <w:rPr>
          <w:rFonts w:ascii="仿宋_GB2312" w:hAnsi="仿宋_GB2312" w:eastAsia="仿宋_GB2312"/>
          <w:b w:val="0"/>
          <w:sz w:val="32"/>
        </w:rPr>
        <w:t>7.城乡社区支出(类)46.40万元,占1.72%。</w:t>
      </w:r>
    </w:p>
    <w:p w14:paraId="3D5B73A4">
      <w:pPr>
        <w:spacing w:line="580" w:lineRule="exact"/>
        <w:ind w:firstLine="640"/>
        <w:jc w:val="both"/>
      </w:pPr>
      <w:r>
        <w:rPr>
          <w:rFonts w:ascii="仿宋_GB2312" w:hAnsi="仿宋_GB2312" w:eastAsia="仿宋_GB2312"/>
          <w:b w:val="0"/>
          <w:sz w:val="32"/>
        </w:rPr>
        <w:t>8.农林水支出(类)1,058.42万元,占39.28%。</w:t>
      </w:r>
    </w:p>
    <w:p w14:paraId="518AF9CB">
      <w:pPr>
        <w:spacing w:line="580" w:lineRule="exact"/>
        <w:ind w:firstLine="640"/>
        <w:jc w:val="both"/>
      </w:pPr>
      <w:r>
        <w:rPr>
          <w:rFonts w:ascii="仿宋_GB2312" w:hAnsi="仿宋_GB2312" w:eastAsia="仿宋_GB2312"/>
          <w:b w:val="0"/>
          <w:sz w:val="32"/>
        </w:rPr>
        <w:t>9.住房保障支出(类)88.21万元,占3.27%。</w:t>
      </w:r>
    </w:p>
    <w:p w14:paraId="389599C1">
      <w:pPr>
        <w:spacing w:line="580" w:lineRule="exact"/>
        <w:ind w:firstLine="640"/>
        <w:jc w:val="both"/>
      </w:pPr>
      <w:r>
        <w:rPr>
          <w:rFonts w:ascii="仿宋_GB2312" w:hAnsi="仿宋_GB2312" w:eastAsia="仿宋_GB2312"/>
          <w:b w:val="0"/>
          <w:sz w:val="32"/>
        </w:rPr>
        <w:t>10.其他支出(类)217.43万元,占8.07%。</w:t>
      </w:r>
    </w:p>
    <w:p w14:paraId="605E6A32">
      <w:pPr>
        <w:spacing w:line="640" w:lineRule="exact"/>
        <w:ind w:firstLine="640"/>
        <w:jc w:val="both"/>
        <w:outlineLvl w:val="3"/>
      </w:pPr>
      <w:r>
        <w:rPr>
          <w:rFonts w:ascii="楷体_GB2312" w:hAnsi="楷体_GB2312" w:eastAsia="楷体_GB2312"/>
          <w:b/>
          <w:sz w:val="32"/>
        </w:rPr>
        <w:t>（三）一般公共预算财政拨款支出决算具体情况</w:t>
      </w:r>
    </w:p>
    <w:p w14:paraId="0F16C0C5">
      <w:pPr>
        <w:spacing w:line="580" w:lineRule="exact"/>
        <w:ind w:firstLine="640"/>
        <w:jc w:val="both"/>
      </w:pPr>
      <w:r>
        <w:rPr>
          <w:rFonts w:ascii="仿宋_GB2312" w:hAnsi="仿宋_GB2312" w:eastAsia="仿宋_GB2312"/>
          <w:b w:val="0"/>
          <w:sz w:val="32"/>
        </w:rPr>
        <w:t>1.一般公共服务支出(类)人大事务(款)人大代表履职能力提升(项):支出决算数为0.00万元，比上年决算减少4.90万元，下降100.00%,主要原因是：本年减少策乡多村、萨村、其村养老助餐点购买蔬菜、鸡蛋、牛奶；策乡人大购买蔬菜、羊肉人大办公用品；策乡政府广告宣传制作费、策乡人大宣传制作费，导致相关经费减少。</w:t>
      </w:r>
    </w:p>
    <w:p w14:paraId="4D181CF7">
      <w:pPr>
        <w:spacing w:line="580" w:lineRule="exact"/>
        <w:ind w:firstLine="640"/>
        <w:jc w:val="both"/>
      </w:pPr>
      <w:r>
        <w:rPr>
          <w:rFonts w:ascii="仿宋_GB2312" w:hAnsi="仿宋_GB2312" w:eastAsia="仿宋_GB2312"/>
          <w:b w:val="0"/>
          <w:sz w:val="32"/>
        </w:rPr>
        <w:t>2.一般公共服务支出(类)人大事务(款)其他人大事务支出(项):支出决算数为0.00万元，比上年决算减少2.00万元，下降100.00%,主要原因是：本年减少策乡政府广告宣传制作费、策乡人大宣传制作费，导致相关经费减少。</w:t>
      </w:r>
    </w:p>
    <w:p w14:paraId="52D74832">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3.一般公共服务支出(类)政府办公厅（室）及相关机构事务(款)行政运行(项):支出决算数为526.95万元，比上年决算增加30.77万元，增长6.20%,主要原因是：本年在职人员工资调增，导致相关人员经费较上年有所增加。</w:t>
      </w:r>
    </w:p>
    <w:p w14:paraId="19FA0B79">
      <w:pPr>
        <w:spacing w:line="580" w:lineRule="exact"/>
        <w:ind w:firstLine="640"/>
        <w:jc w:val="both"/>
      </w:pPr>
      <w:r>
        <w:rPr>
          <w:rFonts w:ascii="仿宋_GB2312" w:hAnsi="仿宋_GB2312" w:eastAsia="仿宋_GB2312"/>
          <w:b w:val="0"/>
          <w:sz w:val="32"/>
        </w:rPr>
        <w:t>4.一般公共服务支出(类)政府办公厅（室）及相关机构事务(款)事业运行(项):支出决算数为374.86万元，比上年决算减少0.78万元，下降0.21%,主要原因是：本年度减少差旅费支出，导致相关经费减少。</w:t>
      </w:r>
    </w:p>
    <w:p w14:paraId="72FDFEDB">
      <w:pPr>
        <w:spacing w:line="580" w:lineRule="exact"/>
        <w:ind w:firstLine="640"/>
        <w:jc w:val="both"/>
      </w:pPr>
      <w:r>
        <w:rPr>
          <w:rFonts w:ascii="仿宋_GB2312" w:hAnsi="仿宋_GB2312" w:eastAsia="仿宋_GB2312"/>
          <w:b w:val="0"/>
          <w:sz w:val="32"/>
        </w:rPr>
        <w:t>5.一般公共服务支出(类)政府办公厅（室）及相关机构事务(款)其他政府办公厅（室）及相关机构事务支出(项):支出决算数为34.48万元，比上年决算增加26.48万元，增长331.00%,主要原因是：本年功能科目调整，民兵1-12月生活补助经费上年度在民兵科目列支，本年调整至其他政府办公厅科目列支，导致经费较上年增加。</w:t>
      </w:r>
    </w:p>
    <w:p w14:paraId="5FB183AA">
      <w:pPr>
        <w:spacing w:line="580" w:lineRule="exact"/>
        <w:ind w:firstLine="640"/>
        <w:jc w:val="both"/>
      </w:pPr>
      <w:r>
        <w:rPr>
          <w:rFonts w:ascii="仿宋_GB2312" w:hAnsi="仿宋_GB2312" w:eastAsia="仿宋_GB2312"/>
          <w:b w:val="0"/>
          <w:sz w:val="32"/>
        </w:rPr>
        <w:t>6.一般公共服务支出(类)纪检监察事务(款)其他纪检监察事务支出(项):支出决算数为18.33万元，比上年决算增加11.03万元，增长151.10%,主要原因是：本年增加策乡纪委廉政基地维修费用，策乡廉政基地维修费用，导致相关经费增加。</w:t>
      </w:r>
    </w:p>
    <w:p w14:paraId="148A704E">
      <w:pPr>
        <w:spacing w:line="580" w:lineRule="exact"/>
        <w:ind w:firstLine="640"/>
        <w:jc w:val="both"/>
      </w:pPr>
      <w:r>
        <w:rPr>
          <w:rFonts w:ascii="仿宋_GB2312" w:hAnsi="仿宋_GB2312" w:eastAsia="仿宋_GB2312"/>
          <w:b w:val="0"/>
          <w:sz w:val="32"/>
        </w:rPr>
        <w:t>7.一般公共服务支出(类)组织事务(款)其他组织事务支出(项):支出决算数为55.08万元，比上年决算减少97.88万元，下降63.99%,主要原因是：本年减少策乡艾村“五个好”党支部宣传制作费，石榴籽服务站房屋维修费，导致相关经费减少。</w:t>
      </w:r>
    </w:p>
    <w:p w14:paraId="0ED7E05E">
      <w:pPr>
        <w:spacing w:line="580" w:lineRule="exact"/>
        <w:ind w:firstLine="640"/>
        <w:jc w:val="both"/>
      </w:pPr>
      <w:r>
        <w:rPr>
          <w:rFonts w:ascii="仿宋_GB2312" w:hAnsi="仿宋_GB2312" w:eastAsia="仿宋_GB2312"/>
          <w:b w:val="0"/>
          <w:sz w:val="32"/>
        </w:rPr>
        <w:t>8.一般公共服务支出(类)统战事务(款)宗教事务(项):支出决算数为0.00万元，比上年决算减少0.50万元，下降100.00%,主要原因是：本年减少寺管会4-5月生活补助经费，导致相关经费减少。</w:t>
      </w:r>
    </w:p>
    <w:p w14:paraId="46E321EF">
      <w:pPr>
        <w:spacing w:line="580" w:lineRule="exact"/>
        <w:ind w:firstLine="640"/>
        <w:jc w:val="both"/>
      </w:pPr>
      <w:r>
        <w:rPr>
          <w:rFonts w:ascii="仿宋_GB2312" w:hAnsi="仿宋_GB2312" w:eastAsia="仿宋_GB2312"/>
          <w:b w:val="0"/>
          <w:sz w:val="32"/>
        </w:rPr>
        <w:t>9.一般公共服务支出(类)统战事务(款)其他统战事务支出(项):支出决算数为0.00万元，比上年决算减少1.07万元，下降100.00%,主要原因是：本年减少寺管会人员2-3月生活补助，导致相关经费减少。</w:t>
      </w:r>
    </w:p>
    <w:p w14:paraId="403A456B">
      <w:pPr>
        <w:spacing w:line="580" w:lineRule="exact"/>
        <w:ind w:firstLine="640"/>
        <w:jc w:val="both"/>
      </w:pPr>
      <w:r>
        <w:rPr>
          <w:rFonts w:ascii="仿宋_GB2312" w:hAnsi="仿宋_GB2312" w:eastAsia="仿宋_GB2312"/>
          <w:b w:val="0"/>
          <w:sz w:val="32"/>
        </w:rPr>
        <w:t>10.国防支出(类)国防动员(款)民兵(项):支出决算数为0.00万元，比上年决算减少43.96万元，下降100.00%,主要原因是：本年功能科目调整，民兵1-12月生活补助经费上年度在民兵科目列支，本年调整至其他政府办公厅科目列支，导致经费较上年减少。</w:t>
      </w:r>
    </w:p>
    <w:p w14:paraId="1BCB115F">
      <w:pPr>
        <w:spacing w:line="580" w:lineRule="exact"/>
        <w:ind w:firstLine="640"/>
        <w:jc w:val="both"/>
      </w:pPr>
      <w:r>
        <w:rPr>
          <w:rFonts w:ascii="仿宋_GB2312" w:hAnsi="仿宋_GB2312" w:eastAsia="仿宋_GB2312"/>
          <w:b w:val="0"/>
          <w:sz w:val="32"/>
        </w:rPr>
        <w:t>11.公共安全支出(类)公安(款)其他公安支出(项):支出决算数为0.00万元，比上年决算减少8.00万元，下降100.00%,主要原因是：本年减少调解矛盾纠纷奖励金，导致相关经费减少。</w:t>
      </w:r>
    </w:p>
    <w:p w14:paraId="70FB7B89">
      <w:pPr>
        <w:spacing w:line="580" w:lineRule="exact"/>
        <w:ind w:firstLine="640"/>
        <w:jc w:val="both"/>
      </w:pPr>
      <w:r>
        <w:rPr>
          <w:rFonts w:ascii="仿宋_GB2312" w:hAnsi="仿宋_GB2312" w:eastAsia="仿宋_GB2312"/>
          <w:b w:val="0"/>
          <w:sz w:val="32"/>
        </w:rPr>
        <w:t>12.公共安全支出(类)其他公共安全支出(款)其他公共安全支出(项):支出决算数为71.72万元，比上年决算增加11.00万元，增长18.12%,主要原因是：本年功能科目调整，专项信息经费上年度在科普活动列支，本年调整至其他公共安全支出科目列支，导致经费较上年增加。</w:t>
      </w:r>
    </w:p>
    <w:p w14:paraId="04C7281F">
      <w:pPr>
        <w:spacing w:line="580" w:lineRule="exact"/>
        <w:ind w:firstLine="640"/>
        <w:jc w:val="both"/>
      </w:pPr>
      <w:r>
        <w:rPr>
          <w:rFonts w:ascii="仿宋_GB2312" w:hAnsi="仿宋_GB2312" w:eastAsia="仿宋_GB2312"/>
          <w:b w:val="0"/>
          <w:sz w:val="32"/>
        </w:rPr>
        <w:t>13.科学技术支出(类)科学技术普及(款)科普活动(项):支出决算数为1.69万元，比上年决算减少8.81万元，下降83.90%,主要原因是：本年功能科目调整，专项信息经费上年度在科普活动列支，本年调整至其他公共安全支出科目列支，导致经费较上年减少。</w:t>
      </w:r>
    </w:p>
    <w:p w14:paraId="3BB5C356">
      <w:pPr>
        <w:spacing w:line="580" w:lineRule="exact"/>
        <w:ind w:firstLine="640"/>
        <w:jc w:val="both"/>
      </w:pPr>
      <w:r>
        <w:rPr>
          <w:rFonts w:ascii="仿宋_GB2312" w:hAnsi="仿宋_GB2312" w:eastAsia="仿宋_GB2312"/>
          <w:b w:val="0"/>
          <w:sz w:val="32"/>
        </w:rPr>
        <w:t>14.文化旅游体育与传媒支出(类)文化和旅游(款)其他文化和旅游支出(项):支出决算数为7.00万元，比上年决算增加7.00万元，增长100.00%,主要原因是：本年增加政府制作广告费、采购办公耗材款</w:t>
      </w:r>
      <w:r>
        <w:rPr>
          <w:rFonts w:hint="eastAsia" w:ascii="仿宋_GB2312" w:hAnsi="仿宋_GB2312" w:eastAsia="仿宋_GB2312"/>
          <w:b w:val="0"/>
          <w:sz w:val="32"/>
          <w:lang w:eastAsia="zh-CN"/>
        </w:rPr>
        <w:t>、</w:t>
      </w:r>
      <w:r>
        <w:rPr>
          <w:rFonts w:ascii="仿宋_GB2312" w:hAnsi="仿宋_GB2312" w:eastAsia="仿宋_GB2312"/>
          <w:b w:val="0"/>
          <w:sz w:val="32"/>
        </w:rPr>
        <w:t>政府大巴租赁费，导致相关经费减少。</w:t>
      </w:r>
    </w:p>
    <w:p w14:paraId="33E05C49">
      <w:pPr>
        <w:spacing w:line="580" w:lineRule="exact"/>
        <w:ind w:firstLine="640"/>
        <w:jc w:val="both"/>
      </w:pPr>
      <w:r>
        <w:rPr>
          <w:rFonts w:ascii="仿宋_GB2312" w:hAnsi="仿宋_GB2312" w:eastAsia="仿宋_GB2312"/>
          <w:b w:val="0"/>
          <w:sz w:val="32"/>
        </w:rPr>
        <w:t>15.文化旅游体育与传媒支出(类)其他文化旅游体育与传媒支出(款)其他文化旅游体育与传媒支出(项):支出决算数为2.80万元，比上年决算减少5.30万元，下降65.43%,主要原因是：本年减少参加活动租车费，制作广告牌费用，导致相关经费减少。</w:t>
      </w:r>
    </w:p>
    <w:p w14:paraId="3755CD02">
      <w:pPr>
        <w:spacing w:line="580" w:lineRule="exact"/>
        <w:ind w:firstLine="640"/>
        <w:jc w:val="both"/>
      </w:pPr>
      <w:r>
        <w:rPr>
          <w:rFonts w:ascii="仿宋_GB2312" w:hAnsi="仿宋_GB2312" w:eastAsia="仿宋_GB2312"/>
          <w:b w:val="0"/>
          <w:sz w:val="32"/>
        </w:rPr>
        <w:t>16.社会保障和就业支出(类)行政事业单位养老支出(款)行政单位离退休(项):支出决算数为7.12万元，比上年决算增加2.38万元，增长50.21%,主要原因是：本年增加</w:t>
      </w:r>
      <w:r>
        <w:rPr>
          <w:rFonts w:hint="eastAsia" w:ascii="仿宋_GB2312" w:hAnsi="仿宋_GB2312" w:eastAsia="仿宋_GB2312"/>
          <w:b w:val="0"/>
          <w:sz w:val="32"/>
          <w:lang w:val="en-US" w:eastAsia="zh-CN"/>
        </w:rPr>
        <w:t>退休人员基础绩效奖</w:t>
      </w:r>
      <w:r>
        <w:rPr>
          <w:rFonts w:ascii="仿宋_GB2312" w:hAnsi="仿宋_GB2312" w:eastAsia="仿宋_GB2312"/>
          <w:b w:val="0"/>
          <w:sz w:val="32"/>
        </w:rPr>
        <w:t>，导致相关经费增加。</w:t>
      </w:r>
    </w:p>
    <w:p w14:paraId="67FD3F46">
      <w:pPr>
        <w:spacing w:line="580" w:lineRule="exact"/>
        <w:ind w:firstLine="640"/>
        <w:jc w:val="both"/>
      </w:pPr>
      <w:r>
        <w:rPr>
          <w:rFonts w:ascii="仿宋_GB2312" w:hAnsi="仿宋_GB2312" w:eastAsia="仿宋_GB2312"/>
          <w:b w:val="0"/>
          <w:sz w:val="32"/>
        </w:rPr>
        <w:t>17.社会保障和就业支出(类)行政事业单位养老支出(款)事业单位离退休(项):支出决算数为0.08万元，比上年决算增加0.08万元，增长100.00%,主要原因是：本年增加退休人员的退休费，导致支出增加。</w:t>
      </w:r>
    </w:p>
    <w:p w14:paraId="0F2611C8">
      <w:pPr>
        <w:spacing w:line="580" w:lineRule="exact"/>
        <w:ind w:firstLine="640"/>
        <w:jc w:val="both"/>
      </w:pPr>
      <w:r>
        <w:rPr>
          <w:rFonts w:ascii="仿宋_GB2312" w:hAnsi="仿宋_GB2312" w:eastAsia="仿宋_GB2312"/>
          <w:b w:val="0"/>
          <w:sz w:val="32"/>
        </w:rPr>
        <w:t>18.社会保障和就业支出(类)行政事业单位养老支出(款)机关事业单位基本养老保险缴费支出(项):支出决算数为102.10万元，比上年决算增加13.43万元，增长15.15%,主要原因是：本年在职人员工资基数调增，养老缴费基数上涨，相应支出增加。</w:t>
      </w:r>
    </w:p>
    <w:p w14:paraId="0E8508E0">
      <w:pPr>
        <w:spacing w:line="580" w:lineRule="exact"/>
        <w:ind w:firstLine="640"/>
        <w:jc w:val="both"/>
      </w:pPr>
      <w:r>
        <w:rPr>
          <w:rFonts w:ascii="仿宋_GB2312" w:hAnsi="仿宋_GB2312" w:eastAsia="仿宋_GB2312"/>
          <w:b w:val="0"/>
          <w:sz w:val="32"/>
        </w:rPr>
        <w:t>19.社会保障和就业支出(类)行政事业单位养老支出(款)机关事业单位职业年金缴费支出(项):支出决算数为7.11万元，比上年决算增加2.24万元，增长46.00%,主要原因是：本年新增辞职人员，职业年金缴费支出增加。</w:t>
      </w:r>
    </w:p>
    <w:p w14:paraId="687A6ADB">
      <w:pPr>
        <w:spacing w:line="580" w:lineRule="exact"/>
        <w:ind w:firstLine="640"/>
        <w:jc w:val="both"/>
      </w:pPr>
      <w:r>
        <w:rPr>
          <w:rFonts w:ascii="仿宋_GB2312" w:hAnsi="仿宋_GB2312" w:eastAsia="仿宋_GB2312"/>
          <w:b w:val="0"/>
          <w:sz w:val="32"/>
        </w:rPr>
        <w:t>20.社会保障和就业支出(类)就业补助(款)其他就业补助支出(项):支出决算数为0.60万元，比上年决算增加0.60万元，增长100.00%,主要原因是：本年</w:t>
      </w:r>
      <w:r>
        <w:rPr>
          <w:rFonts w:hint="eastAsia" w:ascii="仿宋_GB2312" w:hAnsi="仿宋_GB2312" w:eastAsia="仿宋_GB2312"/>
          <w:b w:val="0"/>
          <w:sz w:val="32"/>
          <w:lang w:eastAsia="zh-CN"/>
        </w:rPr>
        <w:t>增加</w:t>
      </w:r>
      <w:r>
        <w:rPr>
          <w:rFonts w:ascii="仿宋_GB2312" w:hAnsi="仿宋_GB2312" w:eastAsia="仿宋_GB2312"/>
          <w:b w:val="0"/>
          <w:sz w:val="32"/>
        </w:rPr>
        <w:t>乡政府宣传制作费、政府大巴租赁费，导致相关经费增加。</w:t>
      </w:r>
    </w:p>
    <w:p w14:paraId="12EC65FC">
      <w:pPr>
        <w:spacing w:line="580" w:lineRule="exact"/>
        <w:ind w:firstLine="640"/>
        <w:jc w:val="both"/>
      </w:pPr>
      <w:r>
        <w:rPr>
          <w:rFonts w:ascii="仿宋_GB2312" w:hAnsi="仿宋_GB2312" w:eastAsia="仿宋_GB2312"/>
          <w:b w:val="0"/>
          <w:sz w:val="32"/>
        </w:rPr>
        <w:t>21.社会保障和就业支出(类)社会福利(款)老年福利(项):支出决算数为16.99万元，比上年决算减少10.01万元，下降37.07%,主要原因是：本年减少办公费、萨村、其村、多村养老助餐点维修维护费，导致相关经费减少。</w:t>
      </w:r>
    </w:p>
    <w:p w14:paraId="7BAFDC42">
      <w:pPr>
        <w:spacing w:line="580" w:lineRule="exact"/>
        <w:ind w:firstLine="640"/>
        <w:jc w:val="both"/>
      </w:pPr>
      <w:r>
        <w:rPr>
          <w:rFonts w:ascii="仿宋_GB2312" w:hAnsi="仿宋_GB2312" w:eastAsia="仿宋_GB2312"/>
          <w:b w:val="0"/>
          <w:sz w:val="32"/>
        </w:rPr>
        <w:t>22.卫生健康支出(类)行政事业单位医疗(款)行政单位医疗(项):支出决算数为24.54万元，比上年决算减少0.03万元，下降0.12%,主要原因是：本年在职人员调入调出，人员职级不同，缴费基数不同，导致行政单位医疗较上年减少。</w:t>
      </w:r>
    </w:p>
    <w:p w14:paraId="37BCF275">
      <w:pPr>
        <w:spacing w:line="580" w:lineRule="exact"/>
        <w:ind w:firstLine="640"/>
        <w:jc w:val="both"/>
      </w:pPr>
      <w:r>
        <w:rPr>
          <w:rFonts w:ascii="仿宋_GB2312" w:hAnsi="仿宋_GB2312" w:eastAsia="仿宋_GB2312"/>
          <w:b w:val="0"/>
          <w:sz w:val="32"/>
        </w:rPr>
        <w:t>23.卫生健康支出(类)行政事业单位医疗(款)事业单位医疗(项):支出决算数为22.37万元，比上年决算增加6.10万元，增长37.49%,主要原因是：本年在职人员工资基数调增，医疗缴费基数上涨，相应支出增加。</w:t>
      </w:r>
    </w:p>
    <w:p w14:paraId="7A5D463B">
      <w:pPr>
        <w:spacing w:line="580" w:lineRule="exact"/>
        <w:ind w:firstLine="640"/>
        <w:jc w:val="both"/>
      </w:pPr>
      <w:r>
        <w:rPr>
          <w:rFonts w:ascii="仿宋_GB2312" w:hAnsi="仿宋_GB2312" w:eastAsia="仿宋_GB2312"/>
          <w:b w:val="0"/>
          <w:sz w:val="32"/>
        </w:rPr>
        <w:t>24.卫生健康支出(类)行政事业单位医疗(款)公务员医疗补助(项):支出决算数为10.05万元，比上年决算增加1.76万元，增长21.23%,主要原因是：本年在职人员工资基数调增，医疗缴费基数上涨，相应支出增加。</w:t>
      </w:r>
    </w:p>
    <w:p w14:paraId="4FA53563">
      <w:pPr>
        <w:spacing w:line="580" w:lineRule="exact"/>
        <w:ind w:firstLine="640"/>
        <w:jc w:val="both"/>
      </w:pPr>
      <w:r>
        <w:rPr>
          <w:rFonts w:ascii="仿宋_GB2312" w:hAnsi="仿宋_GB2312" w:eastAsia="仿宋_GB2312"/>
          <w:b w:val="0"/>
          <w:sz w:val="32"/>
        </w:rPr>
        <w:t>25.城乡社区支出(类)城乡社区公共设施(款)其他城乡社区公共设施支出(项):支出决算数为46.40万元，比上年决算增加46.40万元，增长100.00%,主要原因是：本年增加轮台县2024年“五小”工程项目经费，导致相关经费增加。</w:t>
      </w:r>
    </w:p>
    <w:p w14:paraId="31B1ADEA">
      <w:pPr>
        <w:spacing w:line="580" w:lineRule="exact"/>
        <w:ind w:firstLine="640"/>
        <w:jc w:val="both"/>
      </w:pPr>
      <w:r>
        <w:rPr>
          <w:rFonts w:ascii="仿宋_GB2312" w:hAnsi="仿宋_GB2312" w:eastAsia="仿宋_GB2312"/>
          <w:b w:val="0"/>
          <w:sz w:val="32"/>
        </w:rPr>
        <w:t>26.农林水支出(类)农业农村(款)农业资源保护修复与利用(项):支出决算数为0.00万元，比上年决算减少49.20万元，下降100.00%,主要原因是：本年减少策乡废旧地膜回收利用补贴，策乡地膜回收宣传制作费，策乡政府残膜回收库房维修费用，导致相关经费减少。</w:t>
      </w:r>
    </w:p>
    <w:p w14:paraId="1D4575FF">
      <w:pPr>
        <w:spacing w:line="580" w:lineRule="exact"/>
        <w:ind w:firstLine="640"/>
        <w:jc w:val="both"/>
      </w:pPr>
      <w:r>
        <w:rPr>
          <w:rFonts w:ascii="仿宋_GB2312" w:hAnsi="仿宋_GB2312" w:eastAsia="仿宋_GB2312"/>
          <w:b w:val="0"/>
          <w:sz w:val="32"/>
        </w:rPr>
        <w:t>27.农林水支出(类)农业农村(款)对高校毕业生到基层任职补助(项):支出决算数为0.00万元，比上年决算减少3.60万元，下降100.00%,主要原因是：本年减少策乡选调生办公用品，策乡政府选调生生活补助费用，导致相关经费减少。</w:t>
      </w:r>
    </w:p>
    <w:p w14:paraId="4B3D7AB4">
      <w:pPr>
        <w:spacing w:line="580" w:lineRule="exact"/>
        <w:ind w:firstLine="640"/>
        <w:jc w:val="both"/>
      </w:pPr>
      <w:r>
        <w:rPr>
          <w:rFonts w:ascii="仿宋_GB2312" w:hAnsi="仿宋_GB2312" w:eastAsia="仿宋_GB2312"/>
          <w:b w:val="0"/>
          <w:sz w:val="32"/>
        </w:rPr>
        <w:t>28.农林水支出(类)农业农村(款)其他农业农村支出(项):支出决算数为0.00万元，比上年决算减少2.26万元，下降100.00%,主要原因是：本年减少策乡土壤普查宣传制作费，策乡土壤普查工作办公用品费用，导致</w:t>
      </w:r>
      <w:r>
        <w:rPr>
          <w:rFonts w:hint="eastAsia" w:ascii="仿宋_GB2312" w:hAnsi="仿宋_GB2312" w:eastAsia="仿宋_GB2312"/>
          <w:b w:val="0"/>
          <w:sz w:val="32"/>
          <w:lang w:eastAsia="zh-CN"/>
        </w:rPr>
        <w:t>高校</w:t>
      </w:r>
      <w:r>
        <w:rPr>
          <w:rFonts w:ascii="仿宋_GB2312" w:hAnsi="仿宋_GB2312" w:eastAsia="仿宋_GB2312"/>
          <w:b w:val="0"/>
          <w:sz w:val="32"/>
        </w:rPr>
        <w:t>经费减少。</w:t>
      </w:r>
    </w:p>
    <w:p w14:paraId="34AF8D8A">
      <w:pPr>
        <w:spacing w:line="580" w:lineRule="exact"/>
        <w:ind w:firstLine="640"/>
        <w:jc w:val="both"/>
      </w:pPr>
      <w:r>
        <w:rPr>
          <w:rFonts w:ascii="仿宋_GB2312" w:hAnsi="仿宋_GB2312" w:eastAsia="仿宋_GB2312"/>
          <w:b w:val="0"/>
          <w:sz w:val="32"/>
        </w:rPr>
        <w:t>29.农林水支出(类)巩固脱贫攻坚成果衔接乡村振兴(款)生产发展(项):支出决算数为841.42万元，比上年决算增加601.42万元，增长250.59%,主要原因是：本年增加策大雅乡明德家庭农场（二期）建设项目、策大雅乡水果干制品加工储销基地建设项目，导致相关经费增加。</w:t>
      </w:r>
    </w:p>
    <w:p w14:paraId="2D9BBDBA">
      <w:pPr>
        <w:spacing w:line="580" w:lineRule="exact"/>
        <w:ind w:firstLine="640"/>
        <w:jc w:val="both"/>
      </w:pPr>
      <w:r>
        <w:rPr>
          <w:rFonts w:ascii="仿宋_GB2312" w:hAnsi="仿宋_GB2312" w:eastAsia="仿宋_GB2312"/>
          <w:b w:val="0"/>
          <w:sz w:val="32"/>
        </w:rPr>
        <w:t>30.农林水支出(类)巩固脱贫攻坚成果衔接乡村振兴(款)其他巩固脱贫攻坚成果衔接乡村振兴支出(项):支出决算数为4.00万元，比上年决算增加4.00万元，增长100.00%,主要原因是：本</w:t>
      </w:r>
      <w:r>
        <w:rPr>
          <w:rFonts w:hint="eastAsia" w:ascii="仿宋_GB2312" w:hAnsi="仿宋_GB2312" w:eastAsia="仿宋_GB2312"/>
          <w:b w:val="0"/>
          <w:sz w:val="32"/>
          <w:lang w:val="en-US" w:eastAsia="zh-CN"/>
        </w:rPr>
        <w:t>年</w:t>
      </w:r>
      <w:r>
        <w:rPr>
          <w:rFonts w:ascii="仿宋_GB2312" w:hAnsi="仿宋_GB2312" w:eastAsia="仿宋_GB2312"/>
          <w:b w:val="0"/>
          <w:sz w:val="32"/>
        </w:rPr>
        <w:t>增加策乡劳动力外出务工奖励经费，导致相关经费增加。</w:t>
      </w:r>
    </w:p>
    <w:p w14:paraId="7D90EF36">
      <w:pPr>
        <w:spacing w:line="580" w:lineRule="exact"/>
        <w:ind w:firstLine="640"/>
        <w:jc w:val="both"/>
      </w:pPr>
      <w:r>
        <w:rPr>
          <w:rFonts w:ascii="仿宋_GB2312" w:hAnsi="仿宋_GB2312" w:eastAsia="仿宋_GB2312"/>
          <w:b w:val="0"/>
          <w:sz w:val="32"/>
        </w:rPr>
        <w:t>31.农林水支出(类)农村综合改革(款)对村级公益事业建设的补助(项):支出决算数为213.00万元，比上年决算增加213.00万元，增长100.00%,主要原因是：本年增加2021年村级组织活动场所项目工程、人居环境整治建设项目经费，导致相关经费增加。</w:t>
      </w:r>
    </w:p>
    <w:p w14:paraId="03CEB1D2">
      <w:pPr>
        <w:spacing w:line="580" w:lineRule="exact"/>
        <w:ind w:firstLine="640"/>
        <w:jc w:val="both"/>
      </w:pPr>
      <w:r>
        <w:rPr>
          <w:rFonts w:ascii="仿宋_GB2312" w:hAnsi="仿宋_GB2312" w:eastAsia="仿宋_GB2312"/>
          <w:b w:val="0"/>
          <w:sz w:val="32"/>
        </w:rPr>
        <w:t>32.农林水支出(类)农村综合改革(款)对村民委员会和村党支部的补助(项):支出决算数为0.00万元，比上年决算减少249.94万元，下降100.00%,主要原因是：本年减少小组长、副小组长、</w:t>
      </w:r>
      <w:r>
        <w:rPr>
          <w:rFonts w:hint="eastAsia" w:ascii="仿宋_GB2312" w:hAnsi="仿宋_GB2312" w:eastAsia="仿宋_GB2312"/>
          <w:b w:val="0"/>
          <w:sz w:val="32"/>
          <w:lang w:eastAsia="zh-CN"/>
        </w:rPr>
        <w:t>村“两委”</w:t>
      </w:r>
      <w:r>
        <w:rPr>
          <w:rFonts w:ascii="仿宋_GB2312" w:hAnsi="仿宋_GB2312" w:eastAsia="仿宋_GB2312"/>
          <w:b w:val="0"/>
          <w:sz w:val="32"/>
        </w:rPr>
        <w:t>生活补助经费，导致相关经费减少。</w:t>
      </w:r>
    </w:p>
    <w:p w14:paraId="626B74B3">
      <w:pPr>
        <w:spacing w:line="580" w:lineRule="exact"/>
        <w:ind w:firstLine="640"/>
        <w:jc w:val="both"/>
      </w:pPr>
      <w:r>
        <w:rPr>
          <w:rFonts w:ascii="仿宋_GB2312" w:hAnsi="仿宋_GB2312" w:eastAsia="仿宋_GB2312"/>
          <w:b w:val="0"/>
          <w:sz w:val="32"/>
        </w:rPr>
        <w:t>33.住房保障支出(类)住房改革支出(款)住房公积金(项):支出决算数为88.21万元，比上年决算增加11.89万元，增长15.58%,主要原因是：本年在职人员工资基数调增，公积金缴费基数上涨，相应支出增加。</w:t>
      </w:r>
    </w:p>
    <w:p w14:paraId="404E0183">
      <w:pPr>
        <w:spacing w:line="580" w:lineRule="exact"/>
        <w:ind w:firstLine="640"/>
        <w:jc w:val="both"/>
      </w:pPr>
      <w:r>
        <w:rPr>
          <w:rFonts w:ascii="仿宋_GB2312" w:hAnsi="仿宋_GB2312" w:eastAsia="仿宋_GB2312"/>
          <w:b w:val="0"/>
          <w:sz w:val="32"/>
        </w:rPr>
        <w:t>34.其他支出(类)其他支出(款)其他支出(项):支出决算数为217.43万元，比上年决算增加162.83万元，增长298.22%,主要原因是：本年增加策大雅乡2023年村级组织活动场所建设项目等经费，导致相关经费增加。</w:t>
      </w:r>
    </w:p>
    <w:p w14:paraId="28C319F3">
      <w:pPr>
        <w:spacing w:line="640" w:lineRule="exact"/>
        <w:ind w:firstLine="640"/>
        <w:jc w:val="both"/>
        <w:outlineLvl w:val="2"/>
      </w:pPr>
      <w:r>
        <w:rPr>
          <w:rFonts w:ascii="黑体" w:hAnsi="黑体" w:eastAsia="黑体"/>
          <w:sz w:val="32"/>
        </w:rPr>
        <w:t>六、一般公共预算财政拨款基本支出决算情况说明</w:t>
      </w:r>
    </w:p>
    <w:p w14:paraId="53156CAE">
      <w:pPr>
        <w:spacing w:line="580" w:lineRule="exact"/>
        <w:ind w:firstLine="640"/>
        <w:jc w:val="both"/>
      </w:pPr>
      <w:r>
        <w:rPr>
          <w:rFonts w:ascii="仿宋_GB2312" w:hAnsi="仿宋_GB2312" w:eastAsia="仿宋_GB2312"/>
          <w:b w:val="0"/>
          <w:sz w:val="32"/>
        </w:rPr>
        <w:t>2024年度一般公共预算财政拨款基本支出1,390.83万元，其中：</w:t>
      </w:r>
      <w:r>
        <w:rPr>
          <w:rFonts w:ascii="仿宋_GB2312" w:hAnsi="仿宋_GB2312" w:eastAsia="仿宋_GB2312"/>
          <w:b/>
          <w:sz w:val="32"/>
        </w:rPr>
        <w:t>人员经费1,284.86万元，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救济费、奖励金。</w:t>
      </w:r>
    </w:p>
    <w:p w14:paraId="56115F3F">
      <w:pPr>
        <w:spacing w:line="580" w:lineRule="exact"/>
        <w:ind w:firstLine="640"/>
        <w:jc w:val="both"/>
      </w:pPr>
      <w:r>
        <w:rPr>
          <w:rFonts w:ascii="仿宋_GB2312" w:hAnsi="仿宋_GB2312" w:eastAsia="仿宋_GB2312"/>
          <w:b/>
          <w:sz w:val="32"/>
        </w:rPr>
        <w:t>公用经费105.97万元，</w:t>
      </w:r>
      <w:r>
        <w:rPr>
          <w:rFonts w:ascii="仿宋_GB2312" w:hAnsi="仿宋_GB2312" w:eastAsia="仿宋_GB2312"/>
          <w:b w:val="0"/>
          <w:sz w:val="32"/>
        </w:rPr>
        <w:t>包括：办公费、水费、电费、邮电费、取暖费、物业管理费、差旅费、维修（护）费、租赁费、专用材料费、公务用车运行维护费、其他交通费用、税金及附加费用、办公设备购置。</w:t>
      </w:r>
    </w:p>
    <w:p w14:paraId="35E04CA5">
      <w:pPr>
        <w:spacing w:line="640" w:lineRule="exact"/>
        <w:ind w:firstLine="640"/>
        <w:jc w:val="both"/>
        <w:outlineLvl w:val="2"/>
      </w:pPr>
      <w:r>
        <w:rPr>
          <w:rFonts w:ascii="黑体" w:hAnsi="黑体" w:eastAsia="黑体"/>
          <w:sz w:val="32"/>
        </w:rPr>
        <w:t>七、政府性基金预算财政拨款收入支出决算情况说明</w:t>
      </w:r>
    </w:p>
    <w:p w14:paraId="73D1158B">
      <w:pPr>
        <w:spacing w:line="580" w:lineRule="exact"/>
        <w:ind w:firstLine="640"/>
        <w:jc w:val="both"/>
      </w:pPr>
      <w:r>
        <w:rPr>
          <w:rFonts w:ascii="仿宋_GB2312" w:hAnsi="仿宋_GB2312" w:eastAsia="仿宋_GB2312"/>
          <w:b/>
          <w:sz w:val="32"/>
        </w:rPr>
        <w:t>2024年度政府性基金预算财政拨款收入总计8.65万元，</w:t>
      </w:r>
      <w:r>
        <w:rPr>
          <w:rFonts w:ascii="仿宋_GB2312" w:hAnsi="仿宋_GB2312" w:eastAsia="仿宋_GB2312"/>
          <w:b w:val="0"/>
          <w:sz w:val="32"/>
        </w:rPr>
        <w:t>其中：年初结转和结余0.00万元，本年收入8.65万元。</w:t>
      </w:r>
      <w:r>
        <w:rPr>
          <w:rFonts w:ascii="仿宋_GB2312" w:hAnsi="仿宋_GB2312" w:eastAsia="仿宋_GB2312"/>
          <w:b/>
          <w:sz w:val="32"/>
        </w:rPr>
        <w:t>政府性基金预算财政拨款支出总计8.65万元，</w:t>
      </w:r>
      <w:r>
        <w:rPr>
          <w:rFonts w:ascii="仿宋_GB2312" w:hAnsi="仿宋_GB2312" w:eastAsia="仿宋_GB2312"/>
          <w:b w:val="0"/>
          <w:sz w:val="32"/>
        </w:rPr>
        <w:t>其中：年末结转和结余0.00万元，本年支出8.65万元。</w:t>
      </w:r>
    </w:p>
    <w:p w14:paraId="69ED3C12">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增加8.65万元，增长100.00%，主要原因是：本年增加2020年病虫害防治资金，轮台县策大雅乡新建萨依巴格村、多斯麦提村村委会业务用房经费，导致相关经费增加。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年初预算数0.00万元，决算数8.65万元，预决算差异率100.00%，主要原因是：年中追加2020年病虫害防治资金，策大雅乡新建萨依巴格村、多斯麦提村村委会业务用房项目，导致预决算存在差异。</w:t>
      </w:r>
    </w:p>
    <w:p w14:paraId="45177675">
      <w:pPr>
        <w:spacing w:line="580" w:lineRule="exact"/>
        <w:ind w:firstLine="640"/>
        <w:jc w:val="both"/>
      </w:pPr>
      <w:r>
        <w:rPr>
          <w:rFonts w:ascii="仿宋_GB2312" w:hAnsi="仿宋_GB2312" w:eastAsia="仿宋_GB2312"/>
          <w:b w:val="0"/>
          <w:sz w:val="32"/>
        </w:rPr>
        <w:t>政府性基金预算财政拨款支出8.65万元。</w:t>
      </w:r>
    </w:p>
    <w:p w14:paraId="5DA5E6C5">
      <w:pPr>
        <w:spacing w:line="580" w:lineRule="exact"/>
        <w:ind w:firstLine="640"/>
        <w:jc w:val="both"/>
      </w:pPr>
      <w:r>
        <w:rPr>
          <w:rFonts w:ascii="仿宋_GB2312" w:hAnsi="仿宋_GB2312" w:eastAsia="仿宋_GB2312"/>
          <w:b w:val="0"/>
          <w:sz w:val="32"/>
        </w:rPr>
        <w:t>1.城乡社区支出(类)国有土地使用权出让收入安排的支出(款)农业农村生态环境支出(项):支出决算数为8.65万元，比上年决算增加8.65万元，增长100.00%,主要原因是：本年增加2020年病虫害防治资金，轮台县策大雅乡新建萨依巴格村、多斯麦提村村委会业务用房经费，导致相关经费增加。</w:t>
      </w:r>
    </w:p>
    <w:p w14:paraId="027534EA">
      <w:pPr>
        <w:spacing w:line="640" w:lineRule="exact"/>
        <w:ind w:firstLine="640"/>
        <w:jc w:val="both"/>
        <w:outlineLvl w:val="2"/>
      </w:pPr>
      <w:r>
        <w:rPr>
          <w:rFonts w:ascii="黑体" w:hAnsi="黑体" w:eastAsia="黑体"/>
          <w:sz w:val="32"/>
        </w:rPr>
        <w:t>八、国有资本经营预算财政拨款收入支出决算情况说明</w:t>
      </w:r>
    </w:p>
    <w:p w14:paraId="119CCA5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8E20FD2">
      <w:pPr>
        <w:spacing w:line="640" w:lineRule="exact"/>
        <w:ind w:firstLine="640"/>
        <w:jc w:val="both"/>
        <w:outlineLvl w:val="2"/>
      </w:pPr>
      <w:r>
        <w:rPr>
          <w:rFonts w:ascii="黑体" w:hAnsi="黑体" w:eastAsia="黑体"/>
          <w:sz w:val="32"/>
        </w:rPr>
        <w:t>九、财政拨款“三公”经费支出决算情况说明</w:t>
      </w:r>
    </w:p>
    <w:p w14:paraId="5B790591">
      <w:pPr>
        <w:spacing w:line="580" w:lineRule="exact"/>
        <w:ind w:firstLine="640"/>
        <w:jc w:val="both"/>
      </w:pPr>
      <w:r>
        <w:rPr>
          <w:rFonts w:ascii="仿宋_GB2312" w:hAnsi="仿宋_GB2312" w:eastAsia="仿宋_GB2312"/>
          <w:b/>
          <w:sz w:val="32"/>
        </w:rPr>
        <w:t>2024年度财政拨款“三公”经费支出1.10万元，</w:t>
      </w:r>
      <w:r>
        <w:rPr>
          <w:rFonts w:ascii="仿宋_GB2312" w:hAnsi="仿宋_GB2312" w:eastAsia="仿宋_GB2312"/>
          <w:b w:val="0"/>
          <w:sz w:val="32"/>
        </w:rPr>
        <w:t>比上年减少6.76万元，下降86.01%，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1.10万元，占100.00%，比上年减少6.76万元，下降86.01%，主要原因是：严格落实中央八项规定精神，厉行节约，减少公务用车运行维护费。公务接待费支出0.00万元，占0.00%，比上年增加0.00万元，增长0.00%，主要原因是：2023年与2024年均未安排公务接待费支出。</w:t>
      </w:r>
    </w:p>
    <w:p w14:paraId="272B2B73">
      <w:pPr>
        <w:spacing w:line="580" w:lineRule="exact"/>
        <w:ind w:firstLine="640"/>
        <w:jc w:val="both"/>
      </w:pPr>
      <w:r>
        <w:rPr>
          <w:rFonts w:ascii="仿宋_GB2312" w:hAnsi="仿宋_GB2312" w:eastAsia="仿宋_GB2312"/>
          <w:b/>
          <w:sz w:val="32"/>
        </w:rPr>
        <w:t>具体情况如下：</w:t>
      </w:r>
    </w:p>
    <w:p w14:paraId="4397D0C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9C2134C">
      <w:pPr>
        <w:spacing w:line="580" w:lineRule="exact"/>
        <w:ind w:firstLine="640"/>
        <w:jc w:val="both"/>
      </w:pPr>
      <w:r>
        <w:rPr>
          <w:rFonts w:ascii="仿宋_GB2312" w:hAnsi="仿宋_GB2312" w:eastAsia="仿宋_GB2312"/>
          <w:b w:val="0"/>
          <w:sz w:val="32"/>
        </w:rPr>
        <w:t>公务用车购置及运行维护费1.10万元，其中：公务用车购置费0.00万元，公务用车运行维护费1.10万元。公务用车运行维护费开支内容包括车辆燃油费、保险费、维修维护费、过路费等。公务用车购置数0辆，公务用车保有量8辆。国有资产占用情况中固定资产车辆8辆，与公务用车保有量差异原因是：本单位固定资产车辆与公务用车保有量一致无差异。</w:t>
      </w:r>
    </w:p>
    <w:p w14:paraId="7CC4026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489A75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1.10万元，决算数1.10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1.10万元，决算数1.10万元，预决算差异率0.00%，主要原因是：严格按照预算执行，预决算无差异。公务接待费全年预算数0.00万元，决算数0.00万元，预决算差异率0.00%，主要原因是：本单位无公务接待费。</w:t>
      </w:r>
    </w:p>
    <w:p w14:paraId="595243CA">
      <w:pPr>
        <w:spacing w:line="640" w:lineRule="exact"/>
        <w:ind w:firstLine="640"/>
        <w:jc w:val="both"/>
        <w:outlineLvl w:val="2"/>
      </w:pPr>
      <w:r>
        <w:rPr>
          <w:rFonts w:ascii="黑体" w:hAnsi="黑体" w:eastAsia="黑体"/>
          <w:sz w:val="32"/>
        </w:rPr>
        <w:t>十、其他重要事项的情况说明</w:t>
      </w:r>
    </w:p>
    <w:p w14:paraId="55F66C96">
      <w:pPr>
        <w:spacing w:line="640" w:lineRule="exact"/>
        <w:ind w:firstLine="640"/>
        <w:jc w:val="both"/>
        <w:outlineLvl w:val="3"/>
      </w:pPr>
      <w:r>
        <w:rPr>
          <w:rFonts w:ascii="楷体_GB2312" w:hAnsi="楷体_GB2312" w:eastAsia="楷体_GB2312"/>
          <w:b/>
          <w:sz w:val="32"/>
        </w:rPr>
        <w:t>（一）机关运行经费及公用经费支出情况</w:t>
      </w:r>
    </w:p>
    <w:p w14:paraId="6F9DCB23">
      <w:pPr>
        <w:spacing w:line="580" w:lineRule="exact"/>
        <w:ind w:firstLine="640"/>
        <w:jc w:val="both"/>
      </w:pPr>
      <w:r>
        <w:rPr>
          <w:rFonts w:ascii="仿宋_GB2312" w:hAnsi="仿宋_GB2312" w:eastAsia="仿宋_GB2312"/>
          <w:b w:val="0"/>
          <w:sz w:val="32"/>
        </w:rPr>
        <w:t>2024年度轮台县策大雅乡人民政府（行政单位和参照公务员法管理事业单位）机关运行经费支出114.62万元，比上年减少77.54万元，下降40.35%，主要原因是：本年度减少策乡多村办公楼维修费，策乡其村、萨村2021年2022年煤款费，导致相关经费减少。</w:t>
      </w:r>
    </w:p>
    <w:p w14:paraId="4D803942">
      <w:pPr>
        <w:spacing w:line="640" w:lineRule="exact"/>
        <w:ind w:firstLine="640"/>
        <w:jc w:val="both"/>
        <w:outlineLvl w:val="3"/>
      </w:pPr>
      <w:r>
        <w:rPr>
          <w:rFonts w:ascii="楷体_GB2312" w:hAnsi="楷体_GB2312" w:eastAsia="楷体_GB2312"/>
          <w:b/>
          <w:sz w:val="32"/>
        </w:rPr>
        <w:t>（二）政府采购情况</w:t>
      </w:r>
    </w:p>
    <w:p w14:paraId="17903242">
      <w:pPr>
        <w:spacing w:line="580" w:lineRule="exact"/>
        <w:ind w:firstLine="640"/>
        <w:jc w:val="both"/>
      </w:pPr>
      <w:r>
        <w:rPr>
          <w:rFonts w:ascii="仿宋_GB2312" w:hAnsi="仿宋_GB2312" w:eastAsia="仿宋_GB2312"/>
          <w:b w:val="0"/>
          <w:sz w:val="32"/>
        </w:rPr>
        <w:t>2024年度政府采购支出总额379.55万元，其中：政府采购货物支出245.89万元、政府采购工程支出68.73万元、政府采购服务支出64.93万元。</w:t>
      </w:r>
    </w:p>
    <w:p w14:paraId="65622D4A">
      <w:pPr>
        <w:spacing w:line="580" w:lineRule="exact"/>
        <w:ind w:firstLine="640"/>
        <w:jc w:val="both"/>
      </w:pPr>
      <w:r>
        <w:rPr>
          <w:rFonts w:ascii="仿宋_GB2312" w:hAnsi="仿宋_GB2312" w:eastAsia="仿宋_GB2312"/>
          <w:b w:val="0"/>
          <w:sz w:val="32"/>
        </w:rPr>
        <w:t>授予中小企业合同金额378.72万元，占政府采购支出总额的99.78%，其中：授予小微企业合同金额367.59万元，占政府采购支出总额的96.85%。</w:t>
      </w:r>
    </w:p>
    <w:p w14:paraId="0EE69757">
      <w:pPr>
        <w:spacing w:line="640" w:lineRule="exact"/>
        <w:ind w:firstLine="640"/>
        <w:jc w:val="both"/>
        <w:outlineLvl w:val="3"/>
      </w:pPr>
      <w:r>
        <w:rPr>
          <w:rFonts w:ascii="楷体_GB2312" w:hAnsi="楷体_GB2312" w:eastAsia="楷体_GB2312"/>
          <w:b/>
          <w:sz w:val="32"/>
        </w:rPr>
        <w:t>（三）国有资产占用情况说明</w:t>
      </w:r>
    </w:p>
    <w:p w14:paraId="65EF7A28">
      <w:pPr>
        <w:spacing w:line="580" w:lineRule="exact"/>
        <w:ind w:firstLine="640"/>
        <w:jc w:val="both"/>
      </w:pPr>
      <w:r>
        <w:rPr>
          <w:rFonts w:ascii="仿宋_GB2312" w:hAnsi="仿宋_GB2312" w:eastAsia="仿宋_GB2312"/>
          <w:b w:val="0"/>
          <w:sz w:val="32"/>
        </w:rPr>
        <w:t>截至2024年12月31日，房屋15,333.99平方米，价值2,377.45万元。车辆8辆，价值111.00万元，其中：副部（省）级及以上领导用车0辆、主要负责人用车2辆、机要通信用车0辆、应急保障用车0辆、执法执勤用车0辆、特种专业技术用车0辆、离退休干部服务用车0辆、其他用车6辆，其他用车主要是：一般公务用车。单价100万元（含）以上设备（不含车辆）0台（套）。</w:t>
      </w:r>
    </w:p>
    <w:p w14:paraId="21B52963">
      <w:pPr>
        <w:spacing w:line="640" w:lineRule="exact"/>
        <w:ind w:firstLine="640"/>
        <w:jc w:val="both"/>
        <w:outlineLvl w:val="2"/>
      </w:pPr>
      <w:r>
        <w:rPr>
          <w:rFonts w:ascii="黑体" w:hAnsi="黑体" w:eastAsia="黑体"/>
          <w:sz w:val="32"/>
        </w:rPr>
        <w:t>十一、预算绩效的情况说明</w:t>
      </w:r>
    </w:p>
    <w:p w14:paraId="11531B4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2,871.56万元，实际执行总额2,850.45万元；预算绩效评价项目5个，全年预算数395.89万元，全年执行数395.89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专业知识与指标优化不足，绩效管理人员缺乏系统性专业知识，导致指标设置在细化、量化方面存在缺陷。在绩效自评过程中，因专业能力局限，评价工作存在主观性，影响评价结果的客观性与准确性；二是人员流动影响工作衔接，受轮岗、调动等因素影响，绩效工作人员变动频繁，新旧工作交接不充分，导致工作连续性受损，部分任务执行效率降低。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绩效管理工作业务水平，扎实做好绩效管理工作。具体附整体支出绩效自评表，项目支出绩效自评表和评价报告。</w:t>
      </w:r>
    </w:p>
    <w:p w14:paraId="5A04762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252"/>
        <w:gridCol w:w="853"/>
        <w:gridCol w:w="1105"/>
        <w:gridCol w:w="1105"/>
      </w:tblGrid>
      <w:tr w14:paraId="6EBB3EFA">
        <w:tc>
          <w:tcPr>
            <w:tcW w:w="8840" w:type="dxa"/>
            <w:gridSpan w:val="9"/>
            <w:vAlign w:val="center"/>
          </w:tcPr>
          <w:p w14:paraId="377FAE44">
            <w:pPr>
              <w:jc w:val="center"/>
            </w:pPr>
            <w:r>
              <w:rPr>
                <w:rFonts w:ascii="宋体" w:hAnsi="宋体" w:eastAsia="宋体"/>
                <w:sz w:val="24"/>
              </w:rPr>
              <w:t>单位整体支出绩效自评表</w:t>
            </w:r>
          </w:p>
        </w:tc>
      </w:tr>
      <w:tr w14:paraId="4E73B2F4">
        <w:tblPrEx>
          <w:tblCellMar>
            <w:top w:w="0" w:type="dxa"/>
            <w:left w:w="108" w:type="dxa"/>
            <w:bottom w:w="0" w:type="dxa"/>
            <w:right w:w="108" w:type="dxa"/>
          </w:tblCellMar>
        </w:tblPrEx>
        <w:tc>
          <w:tcPr>
            <w:tcW w:w="8840" w:type="dxa"/>
            <w:gridSpan w:val="9"/>
            <w:vAlign w:val="center"/>
          </w:tcPr>
          <w:p w14:paraId="084064CE">
            <w:pPr>
              <w:jc w:val="center"/>
            </w:pPr>
            <w:r>
              <w:rPr>
                <w:rFonts w:ascii="宋体" w:hAnsi="宋体" w:eastAsia="宋体"/>
                <w:sz w:val="24"/>
              </w:rPr>
              <w:t>（2024年度）</w:t>
            </w:r>
          </w:p>
        </w:tc>
      </w:tr>
      <w:tr w14:paraId="482E792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88FCC4">
            <w:pPr>
              <w:jc w:val="center"/>
            </w:pPr>
            <w:r>
              <w:rPr>
                <w:rFonts w:ascii="宋体" w:hAnsi="宋体" w:eastAsia="宋体"/>
                <w:sz w:val="16"/>
              </w:rPr>
              <w:t>单位名称</w:t>
            </w:r>
          </w:p>
        </w:tc>
        <w:tc>
          <w:tcPr>
            <w:tcW w:w="7735"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93994C1">
            <w:pPr>
              <w:jc w:val="center"/>
            </w:pPr>
            <w:r>
              <w:rPr>
                <w:rFonts w:ascii="宋体" w:hAnsi="宋体" w:eastAsia="宋体"/>
                <w:sz w:val="16"/>
              </w:rPr>
              <w:t>轮台县策大雅乡人民政府</w:t>
            </w:r>
          </w:p>
        </w:tc>
      </w:tr>
      <w:tr w14:paraId="79AAB8D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339BE">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9E742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10A6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77F46">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670B11">
            <w:pPr>
              <w:jc w:val="center"/>
            </w:pPr>
            <w:r>
              <w:rPr>
                <w:rFonts w:ascii="宋体" w:hAnsi="宋体" w:eastAsia="宋体"/>
                <w:sz w:val="16"/>
              </w:rPr>
              <w:t>全年执行数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A6CB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0C71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8B27B">
            <w:pPr>
              <w:jc w:val="center"/>
            </w:pPr>
            <w:r>
              <w:rPr>
                <w:rFonts w:ascii="宋体" w:hAnsi="宋体" w:eastAsia="宋体"/>
                <w:sz w:val="16"/>
              </w:rPr>
              <w:t>得分</w:t>
            </w:r>
          </w:p>
        </w:tc>
      </w:tr>
      <w:tr w14:paraId="479E8C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9C151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66211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53A012">
            <w:pPr>
              <w:jc w:val="center"/>
            </w:pPr>
            <w:r>
              <w:rPr>
                <w:rFonts w:ascii="宋体" w:hAnsi="宋体" w:eastAsia="宋体"/>
                <w:sz w:val="16"/>
              </w:rPr>
              <w:t>2,148.75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3FC38">
            <w:pPr>
              <w:jc w:val="center"/>
            </w:pPr>
            <w:r>
              <w:rPr>
                <w:rFonts w:ascii="宋体" w:hAnsi="宋体" w:eastAsia="宋体"/>
                <w:sz w:val="16"/>
              </w:rPr>
              <w:t>2,871.56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C5C87">
            <w:pPr>
              <w:jc w:val="center"/>
            </w:pPr>
            <w:r>
              <w:rPr>
                <w:rFonts w:ascii="宋体" w:hAnsi="宋体" w:eastAsia="宋体"/>
                <w:sz w:val="16"/>
              </w:rPr>
              <w:t>2,850.45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14A5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0305D">
            <w:pPr>
              <w:jc w:val="center"/>
            </w:pPr>
            <w:r>
              <w:rPr>
                <w:rFonts w:ascii="宋体" w:hAnsi="宋体" w:eastAsia="宋体"/>
                <w:sz w:val="16"/>
              </w:rPr>
              <w:t>99.26%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067854">
            <w:pPr>
              <w:jc w:val="center"/>
            </w:pPr>
            <w:r>
              <w:rPr>
                <w:rFonts w:ascii="宋体" w:hAnsi="宋体" w:eastAsia="宋体"/>
                <w:sz w:val="16"/>
              </w:rPr>
              <w:t>9.93</w:t>
            </w:r>
          </w:p>
        </w:tc>
      </w:tr>
      <w:tr w14:paraId="5174F3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C30C0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0120F">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4EDAF">
            <w:pPr>
              <w:jc w:val="center"/>
            </w:pPr>
            <w:r>
              <w:rPr>
                <w:rFonts w:ascii="宋体" w:hAnsi="宋体" w:eastAsia="宋体"/>
                <w:sz w:val="16"/>
              </w:rPr>
              <w:t>395.00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F8608">
            <w:pPr>
              <w:jc w:val="center"/>
            </w:pPr>
            <w:r>
              <w:rPr>
                <w:rFonts w:ascii="宋体" w:hAnsi="宋体" w:eastAsia="宋体"/>
                <w:sz w:val="16"/>
              </w:rPr>
              <w:t>395.00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A2ABBD">
            <w:pPr>
              <w:jc w:val="center"/>
            </w:pPr>
            <w:r>
              <w:rPr>
                <w:rFonts w:ascii="宋体" w:hAnsi="宋体" w:eastAsia="宋体"/>
                <w:sz w:val="16"/>
              </w:rPr>
              <w:t>395.00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E69C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C5A26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16C9E">
            <w:pPr>
              <w:jc w:val="center"/>
            </w:pPr>
            <w:r>
              <w:rPr>
                <w:rFonts w:ascii="宋体" w:hAnsi="宋体" w:eastAsia="宋体"/>
                <w:sz w:val="16"/>
              </w:rPr>
              <w:t>-</w:t>
            </w:r>
          </w:p>
        </w:tc>
      </w:tr>
      <w:tr w14:paraId="543D969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3324D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49870C">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DA1BDA">
            <w:pPr>
              <w:jc w:val="center"/>
            </w:pPr>
            <w:r>
              <w:rPr>
                <w:rFonts w:ascii="宋体" w:hAnsi="宋体" w:eastAsia="宋体"/>
                <w:sz w:val="16"/>
              </w:rPr>
              <w:t>1,753.75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E37A7">
            <w:pPr>
              <w:jc w:val="center"/>
            </w:pPr>
            <w:r>
              <w:rPr>
                <w:rFonts w:ascii="宋体" w:hAnsi="宋体" w:eastAsia="宋体"/>
                <w:sz w:val="16"/>
              </w:rPr>
              <w:t>2,307.97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BCE247">
            <w:pPr>
              <w:jc w:val="center"/>
            </w:pPr>
            <w:r>
              <w:rPr>
                <w:rFonts w:ascii="宋体" w:hAnsi="宋体" w:eastAsia="宋体"/>
                <w:sz w:val="16"/>
              </w:rPr>
              <w:t>2,307.97</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52FC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00A19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4665CC">
            <w:pPr>
              <w:jc w:val="center"/>
            </w:pPr>
            <w:r>
              <w:rPr>
                <w:rFonts w:ascii="宋体" w:hAnsi="宋体" w:eastAsia="宋体"/>
                <w:sz w:val="16"/>
              </w:rPr>
              <w:t>-</w:t>
            </w:r>
          </w:p>
        </w:tc>
      </w:tr>
      <w:tr w14:paraId="42D24ED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12898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E978A">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8440E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49A1D">
            <w:pPr>
              <w:jc w:val="center"/>
            </w:pPr>
            <w:r>
              <w:rPr>
                <w:rFonts w:ascii="宋体" w:hAnsi="宋体" w:eastAsia="宋体"/>
                <w:sz w:val="16"/>
              </w:rPr>
              <w:t>168.59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BD516">
            <w:pPr>
              <w:jc w:val="center"/>
            </w:pPr>
            <w:r>
              <w:rPr>
                <w:rFonts w:ascii="宋体" w:hAnsi="宋体" w:eastAsia="宋体"/>
                <w:sz w:val="16"/>
              </w:rPr>
              <w:t>147.48</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ECA8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3B0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E1F106">
            <w:pPr>
              <w:jc w:val="center"/>
            </w:pPr>
            <w:r>
              <w:rPr>
                <w:rFonts w:ascii="宋体" w:hAnsi="宋体" w:eastAsia="宋体"/>
                <w:sz w:val="16"/>
              </w:rPr>
              <w:t>-</w:t>
            </w:r>
          </w:p>
        </w:tc>
      </w:tr>
      <w:tr w14:paraId="0A67BB4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A645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95CDDF">
            <w:pPr>
              <w:jc w:val="center"/>
            </w:pPr>
            <w:r>
              <w:rPr>
                <w:rFonts w:ascii="宋体" w:hAnsi="宋体" w:eastAsia="宋体"/>
                <w:sz w:val="16"/>
              </w:rPr>
              <w:t>预期目标</w:t>
            </w:r>
          </w:p>
        </w:tc>
        <w:tc>
          <w:tcPr>
            <w:tcW w:w="442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3074B6">
            <w:pPr>
              <w:jc w:val="center"/>
            </w:pPr>
            <w:r>
              <w:rPr>
                <w:rFonts w:ascii="宋体" w:hAnsi="宋体" w:eastAsia="宋体"/>
                <w:sz w:val="16"/>
              </w:rPr>
              <w:t>实际完成情况</w:t>
            </w:r>
          </w:p>
        </w:tc>
      </w:tr>
      <w:tr w14:paraId="2B2E0AC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10621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58963C">
            <w:pPr>
              <w:jc w:val="both"/>
            </w:pPr>
            <w:r>
              <w:rPr>
                <w:rFonts w:ascii="宋体" w:hAnsi="宋体" w:eastAsia="宋体"/>
                <w:sz w:val="16"/>
              </w:rPr>
              <w:t>1.为实现美化、绿化、亮化、院落净化等，将辖区5个村进行综合治理；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2.为特殊群体提供基本保障生活需求，促进社会公平，将对我乡650位特殊群体发放惠民补贴；</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3.为及时发现和解决安全隐患，确保人员的生命安全和财产安全，积极开展安全生产、安全隐患排查和整治12次；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4.通过劳动流动使农村人力资源</w:t>
            </w:r>
            <w:r>
              <w:rPr>
                <w:rFonts w:hint="eastAsia" w:ascii="宋体" w:hAnsi="宋体"/>
                <w:sz w:val="16"/>
                <w:lang w:eastAsia="zh-CN"/>
              </w:rPr>
              <w:t>最大化</w:t>
            </w:r>
            <w:r>
              <w:rPr>
                <w:rFonts w:ascii="宋体" w:hAnsi="宋体" w:eastAsia="宋体"/>
                <w:sz w:val="16"/>
              </w:rPr>
              <w:t>利用以解决地区之间劳动力供需矛盾，将我乡80人提供</w:t>
            </w:r>
            <w:r>
              <w:rPr>
                <w:rFonts w:hint="eastAsia" w:ascii="宋体" w:hAnsi="宋体"/>
                <w:sz w:val="16"/>
                <w:lang w:eastAsia="zh-CN"/>
              </w:rPr>
              <w:t>富余劳动力</w:t>
            </w:r>
            <w:r>
              <w:rPr>
                <w:rFonts w:ascii="宋体" w:hAnsi="宋体" w:eastAsia="宋体"/>
                <w:sz w:val="16"/>
              </w:rPr>
              <w:t>就业岗位；</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5.为改善全乡村环境，增</w:t>
            </w:r>
            <w:r>
              <w:rPr>
                <w:rFonts w:hint="eastAsia" w:ascii="宋体" w:hAnsi="宋体"/>
                <w:sz w:val="16"/>
                <w:lang w:eastAsia="zh-CN"/>
              </w:rPr>
              <w:t>强乡</w:t>
            </w:r>
            <w:r>
              <w:rPr>
                <w:rFonts w:ascii="宋体" w:hAnsi="宋体" w:eastAsia="宋体"/>
                <w:sz w:val="16"/>
              </w:rPr>
              <w:t>村凝聚力和谐氛围，积极开展志愿服务活动12次；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6.扩大森林覆盖面积，改善自然生态环境，我乡计划完成50亩新造林绿化、补植补造；</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7.为提供一个稳定的养老资金来源，确保年老时有足够的经济支持来维持生活，通过积极宣传将城乡居民基本养老保险参保率达到98%；</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8.为满足居民对文艺活动的需求，促进村的文化建设，我乡计划举办组织大型文艺活动8次；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9.为了解决群众难题，不断增进民生福祉，将解决群众困难诉求率达到90%。</w:t>
            </w:r>
          </w:p>
        </w:tc>
        <w:tc>
          <w:tcPr>
            <w:tcW w:w="442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93CEC2">
            <w:pPr>
              <w:jc w:val="both"/>
            </w:pPr>
            <w:r>
              <w:rPr>
                <w:rFonts w:ascii="宋体" w:hAnsi="宋体" w:eastAsia="宋体"/>
                <w:sz w:val="16"/>
              </w:rPr>
              <w:t>为做好农业、农村、农民和各村工作，推进乡村振兴，健全完善镇村群众工作机构,2024年已完成: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1、已完成在5个村开展综合治理工作，增强了群众的安全感，形成了较好的专项行动社会氛围；</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2、完成650人发放惠民补贴，使群众充分享受政府惠民政策，提升群众幸福感、获得感。</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3、已完成开展安全生产、安全隐患排查和整治12次，提高群众对安全生产的认识。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4、提供富余劳动力就业岗位80人，增加了农民群众经济收入，促进我镇经济发展，从而推动我县市场发展。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5、已开展志愿者活动12次，提高农牧民的幸福感。</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6、群众困难诉求解决率90%，及时解决群众诉求，促进社会稳定和社会和谐，使辖区内群众</w:t>
            </w:r>
            <w:r>
              <w:rPr>
                <w:rFonts w:hint="eastAsia" w:ascii="宋体" w:hAnsi="宋体"/>
                <w:sz w:val="16"/>
                <w:lang w:eastAsia="zh-CN"/>
              </w:rPr>
              <w:t>幸福满足感</w:t>
            </w:r>
            <w:r>
              <w:rPr>
                <w:rFonts w:ascii="宋体" w:hAnsi="宋体" w:eastAsia="宋体"/>
                <w:sz w:val="16"/>
              </w:rPr>
              <w:t>大幅提升。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7、群众城乡居民基本养老保险参保率98%，确保城乡居民年老后有稳定的养老金收入，减轻家庭养老负担。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8、已完成新造林造林绿化、补植补造50亩，增加绿色资源，优化生态结构，改善区域空气质量，改善生态环境。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9、已完成组织大型文艺活动8次，缓解群众精神压力，增强幸福感和获得感，践行“文化惠民”。</w:t>
            </w:r>
          </w:p>
        </w:tc>
      </w:tr>
      <w:tr w14:paraId="28B7B63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8595C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6A91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E687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ED30CE">
            <w:pPr>
              <w:jc w:val="center"/>
            </w:pPr>
            <w:r>
              <w:rPr>
                <w:rFonts w:ascii="宋体" w:hAnsi="宋体" w:eastAsia="宋体"/>
                <w:sz w:val="16"/>
              </w:rPr>
              <w:t>预期指标值</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423B5">
            <w:pPr>
              <w:jc w:val="center"/>
            </w:pPr>
            <w:r>
              <w:rPr>
                <w:rFonts w:ascii="宋体" w:hAnsi="宋体" w:eastAsia="宋体"/>
                <w:sz w:val="16"/>
              </w:rPr>
              <w:t>指标值设定依据</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3B4F0AA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DB5566">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D3D991">
            <w:pPr>
              <w:jc w:val="center"/>
            </w:pPr>
            <w:r>
              <w:rPr>
                <w:rFonts w:ascii="宋体" w:hAnsi="宋体" w:eastAsia="宋体"/>
                <w:sz w:val="16"/>
              </w:rPr>
              <w:t>得分</w:t>
            </w:r>
          </w:p>
        </w:tc>
      </w:tr>
      <w:tr w14:paraId="65FACC2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247A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F87F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50DBD9">
            <w:pPr>
              <w:jc w:val="center"/>
            </w:pPr>
            <w:r>
              <w:rPr>
                <w:rFonts w:ascii="宋体" w:hAnsi="宋体" w:eastAsia="宋体"/>
                <w:sz w:val="16"/>
              </w:rPr>
              <w:t>综合治理村居数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C84B01">
            <w:pPr>
              <w:jc w:val="center"/>
            </w:pPr>
            <w:r>
              <w:rPr>
                <w:rFonts w:ascii="宋体" w:hAnsi="宋体" w:eastAsia="宋体"/>
                <w:sz w:val="16"/>
              </w:rPr>
              <w:t>=5个</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E1D9D">
            <w:pPr>
              <w:jc w:val="center"/>
            </w:pPr>
            <w:r>
              <w:rPr>
                <w:rFonts w:ascii="宋体" w:hAnsi="宋体" w:eastAsia="宋体"/>
                <w:sz w:val="16"/>
              </w:rPr>
              <w:t>轮台县策大雅乡人民政府2024年工作计划</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262C28D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E1A6D">
            <w:pPr>
              <w:jc w:val="center"/>
            </w:pPr>
            <w:r>
              <w:rPr>
                <w:rFonts w:ascii="宋体" w:hAnsi="宋体" w:eastAsia="宋体"/>
                <w:sz w:val="16"/>
              </w:rPr>
              <w: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A16A7C">
            <w:pPr>
              <w:jc w:val="center"/>
            </w:pPr>
            <w:r>
              <w:rPr>
                <w:rFonts w:ascii="宋体" w:hAnsi="宋体" w:eastAsia="宋体"/>
                <w:sz w:val="16"/>
              </w:rPr>
              <w:t>10</w:t>
            </w:r>
          </w:p>
        </w:tc>
      </w:tr>
      <w:tr w14:paraId="410453D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962CC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91F5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D20084">
            <w:pPr>
              <w:jc w:val="center"/>
            </w:pPr>
            <w:r>
              <w:rPr>
                <w:rFonts w:ascii="宋体" w:hAnsi="宋体" w:eastAsia="宋体"/>
                <w:sz w:val="16"/>
              </w:rPr>
              <w:t>保障</w:t>
            </w:r>
            <w:r>
              <w:rPr>
                <w:rFonts w:hint="eastAsia" w:ascii="宋体" w:hAnsi="宋体"/>
                <w:sz w:val="16"/>
                <w:lang w:eastAsia="zh-CN"/>
              </w:rPr>
              <w:t>惠民</w:t>
            </w:r>
            <w:r>
              <w:rPr>
                <w:rFonts w:ascii="宋体" w:hAnsi="宋体" w:eastAsia="宋体"/>
                <w:sz w:val="16"/>
              </w:rPr>
              <w:t>补贴发放人数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A2AE3">
            <w:pPr>
              <w:jc w:val="center"/>
            </w:pPr>
            <w:r>
              <w:rPr>
                <w:rFonts w:ascii="宋体" w:hAnsi="宋体" w:eastAsia="宋体"/>
                <w:sz w:val="16"/>
              </w:rPr>
              <w:t>&gt;=650人</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5CD07">
            <w:pPr>
              <w:jc w:val="center"/>
            </w:pPr>
            <w:r>
              <w:rPr>
                <w:rFonts w:ascii="宋体" w:hAnsi="宋体" w:eastAsia="宋体"/>
                <w:sz w:val="16"/>
              </w:rPr>
              <w:t>轮台县策大雅乡人民政府2024年工作计划</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0BF7B8C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C2417">
            <w:pPr>
              <w:jc w:val="center"/>
            </w:pPr>
            <w:r>
              <w:rPr>
                <w:rFonts w:ascii="宋体" w:hAnsi="宋体" w:eastAsia="宋体"/>
                <w:sz w:val="16"/>
              </w:rPr>
              <w:t>650人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9E3A77">
            <w:pPr>
              <w:jc w:val="center"/>
            </w:pPr>
            <w:r>
              <w:rPr>
                <w:rFonts w:ascii="宋体" w:hAnsi="宋体" w:eastAsia="宋体"/>
                <w:sz w:val="16"/>
              </w:rPr>
              <w:t>10</w:t>
            </w:r>
          </w:p>
        </w:tc>
      </w:tr>
      <w:tr w14:paraId="4120864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4FF2E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99F53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A47B6">
            <w:pPr>
              <w:jc w:val="center"/>
            </w:pPr>
            <w:r>
              <w:rPr>
                <w:rFonts w:ascii="宋体" w:hAnsi="宋体" w:eastAsia="宋体"/>
                <w:sz w:val="16"/>
              </w:rPr>
              <w:t>开展安全生产、安全隐患排查和整治</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38CAF4">
            <w:pPr>
              <w:jc w:val="center"/>
            </w:pPr>
            <w:r>
              <w:rPr>
                <w:rFonts w:ascii="宋体" w:hAnsi="宋体" w:eastAsia="宋体"/>
                <w:sz w:val="16"/>
              </w:rPr>
              <w:t>&gt;=12次</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618E3">
            <w:pPr>
              <w:jc w:val="center"/>
            </w:pPr>
            <w:r>
              <w:rPr>
                <w:rFonts w:ascii="宋体" w:hAnsi="宋体" w:eastAsia="宋体"/>
                <w:sz w:val="16"/>
              </w:rPr>
              <w:t>轮台县策大雅乡人民政府2024年工作计划</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39A850E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66B15">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5F7F9D">
            <w:pPr>
              <w:jc w:val="center"/>
            </w:pPr>
            <w:r>
              <w:rPr>
                <w:rFonts w:ascii="宋体" w:hAnsi="宋体" w:eastAsia="宋体"/>
                <w:sz w:val="16"/>
              </w:rPr>
              <w:t>10</w:t>
            </w:r>
          </w:p>
        </w:tc>
      </w:tr>
      <w:tr w14:paraId="49C5E0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76991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952B8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E387B">
            <w:pPr>
              <w:jc w:val="center"/>
            </w:pPr>
            <w:r>
              <w:rPr>
                <w:rFonts w:ascii="宋体" w:hAnsi="宋体" w:eastAsia="宋体"/>
                <w:sz w:val="16"/>
              </w:rPr>
              <w:t>提供</w:t>
            </w:r>
            <w:r>
              <w:rPr>
                <w:rFonts w:hint="eastAsia" w:ascii="宋体" w:hAnsi="宋体"/>
                <w:sz w:val="16"/>
                <w:lang w:eastAsia="zh-CN"/>
              </w:rPr>
              <w:t>富余</w:t>
            </w:r>
            <w:r>
              <w:rPr>
                <w:rFonts w:ascii="宋体" w:hAnsi="宋体" w:eastAsia="宋体"/>
                <w:sz w:val="16"/>
              </w:rPr>
              <w:t>劳动力就业岗位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A08FE">
            <w:pPr>
              <w:jc w:val="center"/>
            </w:pPr>
            <w:r>
              <w:rPr>
                <w:rFonts w:ascii="宋体" w:hAnsi="宋体" w:eastAsia="宋体"/>
                <w:sz w:val="16"/>
              </w:rPr>
              <w:t>&gt;=358人</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3B1B3">
            <w:pPr>
              <w:jc w:val="center"/>
            </w:pPr>
            <w:r>
              <w:rPr>
                <w:rFonts w:ascii="宋体" w:hAnsi="宋体" w:eastAsia="宋体"/>
                <w:sz w:val="16"/>
              </w:rPr>
              <w:t>轮台县策大雅乡人民政府2024年工作计划</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3695333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77EFE4">
            <w:pPr>
              <w:jc w:val="center"/>
            </w:pPr>
            <w:r>
              <w:rPr>
                <w:rFonts w:ascii="宋体" w:hAnsi="宋体" w:eastAsia="宋体"/>
                <w:sz w:val="16"/>
              </w:rPr>
              <w:t>358人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404E9">
            <w:pPr>
              <w:jc w:val="center"/>
            </w:pPr>
            <w:r>
              <w:rPr>
                <w:rFonts w:ascii="宋体" w:hAnsi="宋体" w:eastAsia="宋体"/>
                <w:sz w:val="16"/>
              </w:rPr>
              <w:t>10</w:t>
            </w:r>
          </w:p>
        </w:tc>
      </w:tr>
      <w:tr w14:paraId="73AFB6F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3BED2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B52F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944ED">
            <w:pPr>
              <w:jc w:val="center"/>
            </w:pPr>
            <w:r>
              <w:rPr>
                <w:rFonts w:ascii="宋体" w:hAnsi="宋体" w:eastAsia="宋体"/>
                <w:sz w:val="16"/>
              </w:rPr>
              <w:t>开展志愿者活动次数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1C507">
            <w:pPr>
              <w:jc w:val="center"/>
            </w:pPr>
            <w:r>
              <w:rPr>
                <w:rFonts w:ascii="宋体" w:hAnsi="宋体" w:eastAsia="宋体"/>
                <w:sz w:val="16"/>
              </w:rPr>
              <w:t>&gt;=12次</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FA745">
            <w:pPr>
              <w:jc w:val="center"/>
            </w:pPr>
            <w:r>
              <w:rPr>
                <w:rFonts w:ascii="宋体" w:hAnsi="宋体" w:eastAsia="宋体"/>
                <w:sz w:val="16"/>
              </w:rPr>
              <w:t>轮台县策大雅乡人民政府2024年工作计划</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0601AD4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42CFCF">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E991A3">
            <w:pPr>
              <w:jc w:val="center"/>
            </w:pPr>
            <w:r>
              <w:rPr>
                <w:rFonts w:ascii="宋体" w:hAnsi="宋体" w:eastAsia="宋体"/>
                <w:sz w:val="16"/>
              </w:rPr>
              <w:t>10</w:t>
            </w:r>
          </w:p>
        </w:tc>
      </w:tr>
      <w:tr w14:paraId="25D87D9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08E5D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5662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CB0E4E">
            <w:pPr>
              <w:jc w:val="center"/>
            </w:pPr>
            <w:r>
              <w:rPr>
                <w:rFonts w:ascii="宋体" w:hAnsi="宋体" w:eastAsia="宋体"/>
                <w:sz w:val="16"/>
              </w:rPr>
              <w:t>完成新造林绿化、补植补造面积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C85AE">
            <w:pPr>
              <w:jc w:val="center"/>
            </w:pPr>
            <w:r>
              <w:rPr>
                <w:rFonts w:ascii="宋体" w:hAnsi="宋体" w:eastAsia="宋体"/>
                <w:sz w:val="16"/>
              </w:rPr>
              <w:t>&gt;=50亩</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0CFB5">
            <w:pPr>
              <w:jc w:val="center"/>
            </w:pPr>
            <w:r>
              <w:rPr>
                <w:rFonts w:ascii="宋体" w:hAnsi="宋体" w:eastAsia="宋体"/>
                <w:sz w:val="16"/>
              </w:rPr>
              <w:t>轮台县策大雅乡人民政府2024年工作计划</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2E5C137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4D273">
            <w:pPr>
              <w:jc w:val="center"/>
            </w:pPr>
            <w:r>
              <w:rPr>
                <w:rFonts w:ascii="宋体" w:hAnsi="宋体" w:eastAsia="宋体"/>
                <w:sz w:val="16"/>
              </w:rPr>
              <w:t>50亩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1596AB">
            <w:pPr>
              <w:jc w:val="center"/>
            </w:pPr>
            <w:r>
              <w:rPr>
                <w:rFonts w:ascii="宋体" w:hAnsi="宋体" w:eastAsia="宋体"/>
                <w:sz w:val="16"/>
              </w:rPr>
              <w:t>10</w:t>
            </w:r>
          </w:p>
        </w:tc>
      </w:tr>
      <w:tr w14:paraId="7C51076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AC376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E41A3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C96C9">
            <w:pPr>
              <w:jc w:val="center"/>
            </w:pPr>
            <w:r>
              <w:rPr>
                <w:rFonts w:ascii="宋体" w:hAnsi="宋体" w:eastAsia="宋体"/>
                <w:sz w:val="16"/>
              </w:rPr>
              <w:t>城乡居民基本养老保险参保率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F1196C">
            <w:pPr>
              <w:jc w:val="center"/>
            </w:pPr>
            <w:r>
              <w:rPr>
                <w:rFonts w:ascii="宋体" w:hAnsi="宋体" w:eastAsia="宋体"/>
                <w:sz w:val="16"/>
              </w:rPr>
              <w:t>&gt;=98%</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01DD5">
            <w:pPr>
              <w:jc w:val="center"/>
            </w:pPr>
            <w:r>
              <w:rPr>
                <w:rFonts w:ascii="宋体" w:hAnsi="宋体" w:eastAsia="宋体"/>
                <w:sz w:val="16"/>
              </w:rPr>
              <w:t>轮台县策大雅乡人民政府2024年工作计划</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5648FC2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4180E4">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A4AB7B">
            <w:pPr>
              <w:jc w:val="center"/>
            </w:pPr>
            <w:r>
              <w:rPr>
                <w:rFonts w:ascii="宋体" w:hAnsi="宋体" w:eastAsia="宋体"/>
                <w:sz w:val="16"/>
              </w:rPr>
              <w:t>10</w:t>
            </w:r>
          </w:p>
        </w:tc>
      </w:tr>
      <w:tr w14:paraId="114592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F8AC3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CF208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41EC49">
            <w:pPr>
              <w:jc w:val="center"/>
            </w:pPr>
            <w:r>
              <w:rPr>
                <w:rFonts w:ascii="宋体" w:hAnsi="宋体" w:eastAsia="宋体"/>
                <w:sz w:val="16"/>
              </w:rPr>
              <w:t>举办组织大型文艺活动次数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7A5E0F">
            <w:pPr>
              <w:jc w:val="center"/>
            </w:pPr>
            <w:r>
              <w:rPr>
                <w:rFonts w:ascii="宋体" w:hAnsi="宋体" w:eastAsia="宋体"/>
                <w:sz w:val="16"/>
              </w:rPr>
              <w:t>&gt;=8次</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62246">
            <w:pPr>
              <w:jc w:val="center"/>
            </w:pPr>
            <w:r>
              <w:rPr>
                <w:rFonts w:ascii="宋体" w:hAnsi="宋体" w:eastAsia="宋体"/>
                <w:sz w:val="16"/>
              </w:rPr>
              <w:t>轮台县策大雅乡人民政府2024年工作计划</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2036C6A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B407A3">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1BF17D">
            <w:pPr>
              <w:jc w:val="center"/>
            </w:pPr>
            <w:r>
              <w:rPr>
                <w:rFonts w:ascii="宋体" w:hAnsi="宋体" w:eastAsia="宋体"/>
                <w:sz w:val="16"/>
              </w:rPr>
              <w:t>10</w:t>
            </w:r>
          </w:p>
        </w:tc>
      </w:tr>
      <w:tr w14:paraId="60B6A28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FC877">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6AC794">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1228D">
            <w:pPr>
              <w:jc w:val="center"/>
            </w:pPr>
            <w:r>
              <w:rPr>
                <w:rFonts w:ascii="宋体" w:hAnsi="宋体" w:eastAsia="宋体"/>
                <w:sz w:val="16"/>
              </w:rPr>
              <w:t>群众困难诉求解决率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ED5E09">
            <w:pPr>
              <w:jc w:val="center"/>
            </w:pPr>
            <w:r>
              <w:rPr>
                <w:rFonts w:ascii="宋体" w:hAnsi="宋体" w:eastAsia="宋体"/>
                <w:sz w:val="16"/>
              </w:rPr>
              <w:t>&gt;=90%</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E7E71">
            <w:pPr>
              <w:jc w:val="center"/>
            </w:pPr>
            <w:r>
              <w:rPr>
                <w:rFonts w:ascii="宋体" w:hAnsi="宋体" w:eastAsia="宋体"/>
                <w:sz w:val="16"/>
              </w:rPr>
              <w:t>轮台县策大雅乡人民政府2024年工作计划</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1D2ABC7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F3143">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8619E">
            <w:pPr>
              <w:jc w:val="center"/>
            </w:pPr>
            <w:r>
              <w:rPr>
                <w:rFonts w:ascii="宋体" w:hAnsi="宋体" w:eastAsia="宋体"/>
                <w:sz w:val="16"/>
              </w:rPr>
              <w:t>10</w:t>
            </w:r>
          </w:p>
        </w:tc>
      </w:tr>
    </w:tbl>
    <w:p w14:paraId="0B7557A8">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06"/>
        <w:gridCol w:w="614"/>
        <w:gridCol w:w="606"/>
        <w:gridCol w:w="606"/>
        <w:gridCol w:w="776"/>
        <w:gridCol w:w="622"/>
        <w:gridCol w:w="697"/>
        <w:gridCol w:w="631"/>
      </w:tblGrid>
      <w:tr w14:paraId="014AED97">
        <w:tblPrEx>
          <w:tblCellMar>
            <w:top w:w="0" w:type="dxa"/>
            <w:left w:w="108" w:type="dxa"/>
            <w:bottom w:w="0" w:type="dxa"/>
            <w:right w:w="108" w:type="dxa"/>
          </w:tblCellMar>
        </w:tblPrEx>
        <w:tc>
          <w:tcPr>
            <w:tcW w:w="8848" w:type="dxa"/>
            <w:gridSpan w:val="14"/>
            <w:vAlign w:val="center"/>
          </w:tcPr>
          <w:p w14:paraId="26DBA4A9">
            <w:pPr>
              <w:jc w:val="center"/>
            </w:pPr>
            <w:r>
              <w:rPr>
                <w:rFonts w:ascii="宋体" w:hAnsi="宋体" w:eastAsia="宋体"/>
                <w:sz w:val="24"/>
              </w:rPr>
              <w:t>项目支出绩效自评表</w:t>
            </w:r>
          </w:p>
        </w:tc>
      </w:tr>
      <w:tr w14:paraId="6BF63BC7">
        <w:tblPrEx>
          <w:tblCellMar>
            <w:top w:w="0" w:type="dxa"/>
            <w:left w:w="108" w:type="dxa"/>
            <w:bottom w:w="0" w:type="dxa"/>
            <w:right w:w="108" w:type="dxa"/>
          </w:tblCellMar>
        </w:tblPrEx>
        <w:tc>
          <w:tcPr>
            <w:tcW w:w="8848" w:type="dxa"/>
            <w:gridSpan w:val="14"/>
            <w:vAlign w:val="center"/>
          </w:tcPr>
          <w:p w14:paraId="5F355792">
            <w:pPr>
              <w:jc w:val="center"/>
            </w:pPr>
            <w:r>
              <w:rPr>
                <w:rFonts w:ascii="宋体" w:hAnsi="宋体" w:eastAsia="宋体"/>
                <w:sz w:val="24"/>
              </w:rPr>
              <w:t>(2024年度)</w:t>
            </w:r>
          </w:p>
        </w:tc>
      </w:tr>
      <w:tr w14:paraId="2A0872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7A7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BD3611">
            <w:pPr>
              <w:jc w:val="center"/>
            </w:pPr>
            <w:r>
              <w:rPr>
                <w:rFonts w:ascii="宋体" w:hAnsi="宋体" w:eastAsia="宋体"/>
                <w:sz w:val="16"/>
              </w:rPr>
              <w:t>巴财农</w:t>
            </w:r>
            <w:r>
              <w:rPr>
                <w:rFonts w:hint="eastAsia" w:ascii="宋体" w:hAnsi="宋体"/>
                <w:sz w:val="16"/>
                <w:lang w:eastAsia="zh-CN"/>
              </w:rPr>
              <w:t>〔2024〕45号</w:t>
            </w:r>
            <w:r>
              <w:rPr>
                <w:rFonts w:ascii="宋体" w:hAnsi="宋体" w:eastAsia="宋体"/>
                <w:sz w:val="16"/>
              </w:rPr>
              <w:t>关于下达2024年自治州劳动力外出务工增收先进乡镇奖励资金的通知1</w:t>
            </w:r>
          </w:p>
        </w:tc>
      </w:tr>
      <w:tr w14:paraId="6E8400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3E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FA50AA">
            <w:pPr>
              <w:jc w:val="center"/>
            </w:pPr>
            <w:r>
              <w:rPr>
                <w:rFonts w:ascii="宋体" w:hAnsi="宋体" w:eastAsia="宋体"/>
                <w:sz w:val="16"/>
              </w:rPr>
              <w:t>新疆轮台县策达雅乡人民政府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DC7F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B09690">
            <w:pPr>
              <w:jc w:val="center"/>
            </w:pPr>
            <w:r>
              <w:rPr>
                <w:rFonts w:ascii="宋体" w:hAnsi="宋体" w:eastAsia="宋体"/>
                <w:sz w:val="16"/>
              </w:rPr>
              <w:t>轮台县策大雅乡人民政府</w:t>
            </w:r>
          </w:p>
        </w:tc>
      </w:tr>
      <w:tr w14:paraId="6A4D19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39F1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63AB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91BE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F35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BB0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736E2">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B148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1A711">
            <w:pPr>
              <w:jc w:val="center"/>
            </w:pPr>
            <w:r>
              <w:rPr>
                <w:rFonts w:ascii="宋体" w:hAnsi="宋体" w:eastAsia="宋体"/>
                <w:sz w:val="16"/>
              </w:rPr>
              <w:t>得分</w:t>
            </w:r>
          </w:p>
        </w:tc>
      </w:tr>
      <w:tr w14:paraId="0BD83E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798C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5F3F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73B58">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5CA3E">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F2507">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1AF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19EF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BECDC">
            <w:pPr>
              <w:jc w:val="center"/>
            </w:pPr>
            <w:r>
              <w:rPr>
                <w:rFonts w:ascii="宋体" w:hAnsi="宋体" w:eastAsia="宋体"/>
                <w:sz w:val="16"/>
              </w:rPr>
              <w:t>10.00</w:t>
            </w:r>
          </w:p>
        </w:tc>
      </w:tr>
      <w:tr w14:paraId="47487B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FF9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456D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EBE6D">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0CC04">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CCC0F">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DC3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892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23D31">
            <w:pPr>
              <w:jc w:val="center"/>
            </w:pPr>
            <w:r>
              <w:rPr>
                <w:rFonts w:ascii="宋体" w:hAnsi="宋体" w:eastAsia="宋体"/>
                <w:sz w:val="16"/>
              </w:rPr>
              <w:t>-</w:t>
            </w:r>
          </w:p>
        </w:tc>
      </w:tr>
      <w:tr w14:paraId="522099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ACB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DBA1E">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19E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134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D4E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76A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C34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B14E3">
            <w:pPr>
              <w:jc w:val="center"/>
            </w:pPr>
            <w:r>
              <w:rPr>
                <w:rFonts w:ascii="宋体" w:hAnsi="宋体" w:eastAsia="宋体"/>
                <w:sz w:val="16"/>
              </w:rPr>
              <w:t>-</w:t>
            </w:r>
          </w:p>
        </w:tc>
      </w:tr>
      <w:tr w14:paraId="6EF32B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0037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AE6795">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2620C6">
            <w:pPr>
              <w:jc w:val="center"/>
            </w:pPr>
            <w:r>
              <w:rPr>
                <w:rFonts w:ascii="宋体" w:hAnsi="宋体" w:eastAsia="宋体"/>
                <w:sz w:val="16"/>
              </w:rPr>
              <w:t>总体目标完成情况</w:t>
            </w:r>
          </w:p>
        </w:tc>
      </w:tr>
      <w:tr w14:paraId="110CD6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7EE3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8C91F8">
            <w:pPr>
              <w:jc w:val="both"/>
            </w:pPr>
            <w:r>
              <w:rPr>
                <w:rFonts w:ascii="宋体" w:hAnsi="宋体" w:eastAsia="宋体"/>
                <w:sz w:val="16"/>
              </w:rPr>
              <w:t>根据巴财农</w:t>
            </w:r>
            <w:r>
              <w:rPr>
                <w:rFonts w:hint="eastAsia" w:ascii="宋体" w:hAnsi="宋体"/>
                <w:sz w:val="16"/>
                <w:lang w:eastAsia="zh-CN"/>
              </w:rPr>
              <w:t>〔2024〕45号</w:t>
            </w:r>
            <w:r>
              <w:rPr>
                <w:rFonts w:ascii="宋体" w:hAnsi="宋体" w:eastAsia="宋体"/>
                <w:sz w:val="16"/>
              </w:rPr>
              <w:t>文件关于奖励资金下达通知，《</w:t>
            </w:r>
            <w:r>
              <w:rPr>
                <w:rFonts w:hint="eastAsia" w:ascii="宋体" w:hAnsi="宋体"/>
                <w:sz w:val="16"/>
                <w:lang w:eastAsia="zh-CN"/>
              </w:rPr>
              <w:t>巴音郭楞蒙古自治州</w:t>
            </w:r>
            <w:r>
              <w:rPr>
                <w:rFonts w:ascii="宋体" w:hAnsi="宋体" w:eastAsia="宋体"/>
                <w:sz w:val="16"/>
              </w:rPr>
              <w:t>劳动力就业实施方案》要求，为外出务工的109名先进个人发放奖励金，提高群众就业积极性，改善群众生活质量，使群众安居乐业。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A8AE59">
            <w:pPr>
              <w:jc w:val="both"/>
            </w:pPr>
            <w:r>
              <w:rPr>
                <w:rFonts w:ascii="宋体" w:hAnsi="宋体" w:eastAsia="宋体"/>
                <w:sz w:val="16"/>
              </w:rPr>
              <w:t>本年度</w:t>
            </w:r>
            <w:r>
              <w:rPr>
                <w:rFonts w:hint="eastAsia" w:ascii="宋体" w:hAnsi="宋体"/>
                <w:sz w:val="16"/>
                <w:lang w:eastAsia="zh-CN"/>
              </w:rPr>
              <w:t>本单位</w:t>
            </w:r>
            <w:r>
              <w:rPr>
                <w:rFonts w:ascii="宋体" w:hAnsi="宋体" w:eastAsia="宋体"/>
                <w:sz w:val="16"/>
              </w:rPr>
              <w:t>为提升辖区内居民就业率，落实《</w:t>
            </w:r>
            <w:r>
              <w:rPr>
                <w:rFonts w:hint="eastAsia" w:ascii="宋体" w:hAnsi="宋体"/>
                <w:sz w:val="16"/>
                <w:lang w:eastAsia="zh-CN"/>
              </w:rPr>
              <w:t>巴音郭楞蒙古自治州</w:t>
            </w:r>
            <w:r>
              <w:rPr>
                <w:rFonts w:ascii="宋体" w:hAnsi="宋体" w:eastAsia="宋体"/>
                <w:sz w:val="16"/>
              </w:rPr>
              <w:t>劳动力就业实施方案》要求，已经为外出务工的109名先进个人发放奖励金，提高了群众就业积极性，改善了群众生活质量，使群众安居乐业。</w:t>
            </w:r>
          </w:p>
        </w:tc>
      </w:tr>
      <w:tr w14:paraId="072E35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351E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4A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7F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DFD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F95E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14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B922D">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F77B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F79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A76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610D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BAA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9A57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3FFFE">
            <w:pPr>
              <w:jc w:val="center"/>
            </w:pPr>
            <w:r>
              <w:rPr>
                <w:rFonts w:ascii="宋体" w:hAnsi="宋体" w:eastAsia="宋体"/>
                <w:sz w:val="16"/>
              </w:rPr>
              <w:t>偏差原因分析及改进措施</w:t>
            </w:r>
          </w:p>
        </w:tc>
      </w:tr>
      <w:tr w14:paraId="42B731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726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3C96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E2F7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154C3">
            <w:pPr>
              <w:jc w:val="center"/>
            </w:pPr>
            <w:r>
              <w:rPr>
                <w:rFonts w:ascii="宋体" w:hAnsi="宋体" w:eastAsia="宋体"/>
                <w:sz w:val="16"/>
              </w:rPr>
              <w:t>发放就业奖励金人数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9FB0">
            <w:pPr>
              <w:jc w:val="center"/>
            </w:pPr>
            <w:r>
              <w:rPr>
                <w:rFonts w:ascii="宋体" w:hAnsi="宋体" w:eastAsia="宋体"/>
                <w:sz w:val="16"/>
              </w:rPr>
              <w:t>=109人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37B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20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D04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01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52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14DE4">
            <w:pPr>
              <w:jc w:val="center"/>
            </w:pPr>
            <w:r>
              <w:rPr>
                <w:rFonts w:ascii="宋体" w:hAnsi="宋体" w:eastAsia="宋体"/>
                <w:sz w:val="16"/>
              </w:rPr>
              <w:t>=109人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BF3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612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B850">
            <w:pPr>
              <w:jc w:val="center"/>
            </w:pPr>
          </w:p>
        </w:tc>
      </w:tr>
      <w:tr w14:paraId="510CAE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486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7F9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A91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EA459">
            <w:pPr>
              <w:jc w:val="center"/>
            </w:pPr>
            <w:r>
              <w:rPr>
                <w:rFonts w:ascii="宋体" w:hAnsi="宋体" w:eastAsia="宋体"/>
                <w:sz w:val="16"/>
              </w:rPr>
              <w:t>发放就业奖励金次数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DAA3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52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F6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1C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24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364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006E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5D3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EFE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26AA">
            <w:pPr>
              <w:jc w:val="center"/>
            </w:pPr>
          </w:p>
        </w:tc>
      </w:tr>
      <w:tr w14:paraId="0442FE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8C9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BA5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007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BA5FD">
            <w:pPr>
              <w:jc w:val="center"/>
            </w:pPr>
            <w:r>
              <w:rPr>
                <w:rFonts w:ascii="宋体" w:hAnsi="宋体" w:eastAsia="宋体"/>
                <w:sz w:val="16"/>
              </w:rPr>
              <w:t>就业奖励金发放准确率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D8A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9C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FE6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7DA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3E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B18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48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EAC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EC1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E7666">
            <w:pPr>
              <w:jc w:val="center"/>
            </w:pPr>
          </w:p>
        </w:tc>
      </w:tr>
      <w:tr w14:paraId="57D031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6DA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C7D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F57B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A857">
            <w:pPr>
              <w:jc w:val="center"/>
            </w:pPr>
            <w:r>
              <w:rPr>
                <w:rFonts w:ascii="宋体" w:hAnsi="宋体" w:eastAsia="宋体"/>
                <w:sz w:val="16"/>
              </w:rPr>
              <w:t>就业奖励金发放及时率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BD4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108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D0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A75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D4E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38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C77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40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646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0FEF0">
            <w:pPr>
              <w:jc w:val="center"/>
            </w:pPr>
          </w:p>
        </w:tc>
      </w:tr>
      <w:tr w14:paraId="2ADA36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5C7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2B4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7928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3BC5A">
            <w:pPr>
              <w:jc w:val="center"/>
            </w:pPr>
            <w:r>
              <w:rPr>
                <w:rFonts w:ascii="宋体" w:hAnsi="宋体" w:eastAsia="宋体"/>
                <w:sz w:val="16"/>
              </w:rPr>
              <w:t>就业奖励金标准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2DAC0">
            <w:pPr>
              <w:jc w:val="center"/>
            </w:pPr>
            <w:r>
              <w:rPr>
                <w:rFonts w:ascii="宋体" w:hAnsi="宋体" w:eastAsia="宋体"/>
                <w:sz w:val="16"/>
              </w:rPr>
              <w:t>&lt;=366.97元/人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B22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1A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024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B6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56A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4EB24">
            <w:pPr>
              <w:jc w:val="center"/>
            </w:pPr>
            <w:r>
              <w:rPr>
                <w:rFonts w:ascii="宋体" w:hAnsi="宋体" w:eastAsia="宋体"/>
                <w:sz w:val="16"/>
              </w:rPr>
              <w:t>=366.97元/人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F87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25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1947">
            <w:pPr>
              <w:jc w:val="center"/>
            </w:pPr>
          </w:p>
        </w:tc>
      </w:tr>
      <w:tr w14:paraId="32F44C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D3F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F9A9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1F15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31C6">
            <w:pPr>
              <w:jc w:val="center"/>
            </w:pPr>
            <w:r>
              <w:rPr>
                <w:rFonts w:ascii="宋体" w:hAnsi="宋体" w:eastAsia="宋体"/>
                <w:sz w:val="16"/>
              </w:rPr>
              <w:t>项目受益人数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232E7">
            <w:pPr>
              <w:jc w:val="center"/>
            </w:pPr>
            <w:r>
              <w:rPr>
                <w:rFonts w:ascii="宋体" w:hAnsi="宋体" w:eastAsia="宋体"/>
                <w:sz w:val="16"/>
              </w:rPr>
              <w:t>&gt;=109人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2A6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56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C3C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5A1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1F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4EECB">
            <w:pPr>
              <w:jc w:val="center"/>
            </w:pPr>
            <w:r>
              <w:rPr>
                <w:rFonts w:ascii="宋体" w:hAnsi="宋体" w:eastAsia="宋体"/>
                <w:sz w:val="16"/>
              </w:rPr>
              <w:t>=109人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5DE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EBF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8833">
            <w:pPr>
              <w:jc w:val="center"/>
            </w:pPr>
          </w:p>
        </w:tc>
      </w:tr>
      <w:tr w14:paraId="4CA5C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6D6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167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089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9D6EE">
            <w:pPr>
              <w:jc w:val="center"/>
            </w:pPr>
            <w:r>
              <w:rPr>
                <w:rFonts w:ascii="宋体" w:hAnsi="宋体" w:eastAsia="宋体"/>
                <w:sz w:val="16"/>
              </w:rPr>
              <w:t>提高群众就业积极性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414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EAE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C01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05D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F145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EF8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495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68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CB8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DE0B">
            <w:pPr>
              <w:jc w:val="center"/>
            </w:pPr>
          </w:p>
        </w:tc>
      </w:tr>
      <w:tr w14:paraId="5E6A5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466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906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10C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9E5CC">
            <w:pPr>
              <w:jc w:val="center"/>
            </w:pPr>
            <w:r>
              <w:rPr>
                <w:rFonts w:ascii="宋体" w:hAnsi="宋体" w:eastAsia="宋体"/>
                <w:sz w:val="16"/>
              </w:rPr>
              <w:t>受补助人员满意度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F8A9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68A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6DC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764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DCF8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7A3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A868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DFE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D3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49B7A">
            <w:pPr>
              <w:jc w:val="center"/>
            </w:pPr>
          </w:p>
        </w:tc>
      </w:tr>
      <w:tr w14:paraId="4FA0468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21B3B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97E2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DA20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0726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928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875B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FB2C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D71F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999F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287B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328147"/>
        </w:tc>
      </w:tr>
    </w:tbl>
    <w:p w14:paraId="4D806038">
      <w:r>
        <w:br w:type="page"/>
      </w:r>
    </w:p>
    <w:tbl>
      <w:tblPr>
        <w:tblStyle w:val="9"/>
        <w:tblW w:w="0" w:type="auto"/>
        <w:tblInd w:w="0" w:type="dxa"/>
        <w:tblLayout w:type="fixed"/>
        <w:tblCellMar>
          <w:top w:w="0" w:type="dxa"/>
          <w:left w:w="108" w:type="dxa"/>
          <w:bottom w:w="0" w:type="dxa"/>
          <w:right w:w="108" w:type="dxa"/>
        </w:tblCellMar>
      </w:tblPr>
      <w:tblGrid>
        <w:gridCol w:w="615"/>
        <w:gridCol w:w="587"/>
        <w:gridCol w:w="587"/>
        <w:gridCol w:w="701"/>
        <w:gridCol w:w="822"/>
        <w:gridCol w:w="587"/>
        <w:gridCol w:w="587"/>
        <w:gridCol w:w="601"/>
        <w:gridCol w:w="587"/>
        <w:gridCol w:w="587"/>
        <w:gridCol w:w="856"/>
        <w:gridCol w:w="616"/>
        <w:gridCol w:w="697"/>
        <w:gridCol w:w="630"/>
      </w:tblGrid>
      <w:tr w14:paraId="27274F9B">
        <w:tblPrEx>
          <w:tblCellMar>
            <w:top w:w="0" w:type="dxa"/>
            <w:left w:w="108" w:type="dxa"/>
            <w:bottom w:w="0" w:type="dxa"/>
            <w:right w:w="108" w:type="dxa"/>
          </w:tblCellMar>
        </w:tblPrEx>
        <w:tc>
          <w:tcPr>
            <w:tcW w:w="9060" w:type="dxa"/>
            <w:gridSpan w:val="14"/>
            <w:vAlign w:val="center"/>
          </w:tcPr>
          <w:p w14:paraId="5E31D5BD">
            <w:pPr>
              <w:jc w:val="center"/>
            </w:pPr>
            <w:r>
              <w:rPr>
                <w:rFonts w:ascii="宋体" w:hAnsi="宋体" w:eastAsia="宋体"/>
                <w:sz w:val="24"/>
              </w:rPr>
              <w:t>项目支出绩效自评表</w:t>
            </w:r>
          </w:p>
        </w:tc>
      </w:tr>
      <w:tr w14:paraId="349C20C2">
        <w:tblPrEx>
          <w:tblCellMar>
            <w:top w:w="0" w:type="dxa"/>
            <w:left w:w="108" w:type="dxa"/>
            <w:bottom w:w="0" w:type="dxa"/>
            <w:right w:w="108" w:type="dxa"/>
          </w:tblCellMar>
        </w:tblPrEx>
        <w:tc>
          <w:tcPr>
            <w:tcW w:w="9060" w:type="dxa"/>
            <w:gridSpan w:val="14"/>
            <w:vAlign w:val="center"/>
          </w:tcPr>
          <w:p w14:paraId="60CE0F00">
            <w:pPr>
              <w:jc w:val="center"/>
            </w:pPr>
            <w:r>
              <w:rPr>
                <w:rFonts w:ascii="宋体" w:hAnsi="宋体" w:eastAsia="宋体"/>
                <w:sz w:val="24"/>
              </w:rPr>
              <w:t>(2024年度)</w:t>
            </w:r>
          </w:p>
        </w:tc>
      </w:tr>
      <w:tr w14:paraId="7FE3EEEB">
        <w:tblPrEx>
          <w:tblCellMar>
            <w:top w:w="0" w:type="dxa"/>
            <w:left w:w="108" w:type="dxa"/>
            <w:bottom w:w="0" w:type="dxa"/>
            <w:right w:w="108" w:type="dxa"/>
          </w:tblCellMar>
        </w:tblPrEx>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B54DEF9">
            <w:pPr>
              <w:jc w:val="center"/>
            </w:pPr>
            <w:r>
              <w:rPr>
                <w:rFonts w:ascii="宋体" w:hAnsi="宋体" w:eastAsia="宋体"/>
                <w:sz w:val="16"/>
              </w:rPr>
              <w:t>项目名称</w:t>
            </w:r>
          </w:p>
        </w:tc>
        <w:tc>
          <w:tcPr>
            <w:tcW w:w="844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7C25C9">
            <w:pPr>
              <w:jc w:val="center"/>
            </w:pPr>
            <w:r>
              <w:rPr>
                <w:rFonts w:ascii="宋体" w:hAnsi="宋体" w:eastAsia="宋体"/>
                <w:sz w:val="16"/>
              </w:rPr>
              <w:t>策大雅乡：2024年乡镇运转经费[含人大活动经费、人大代表联络站经费、妇联经费、纪委办案经费、纪委办公经费、团经费、组织经费、宣传经费、统战、党建、退役军人、群众工作活动]经费</w:t>
            </w:r>
          </w:p>
        </w:tc>
      </w:tr>
      <w:tr w14:paraId="489F02A0">
        <w:tblPrEx>
          <w:tblCellMar>
            <w:top w:w="0" w:type="dxa"/>
            <w:left w:w="108" w:type="dxa"/>
            <w:bottom w:w="0" w:type="dxa"/>
            <w:right w:w="108" w:type="dxa"/>
          </w:tblCellMar>
        </w:tblPrEx>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F7F850E">
            <w:pPr>
              <w:jc w:val="center"/>
            </w:pPr>
            <w:r>
              <w:rPr>
                <w:rFonts w:ascii="宋体" w:hAnsi="宋体" w:eastAsia="宋体"/>
                <w:sz w:val="16"/>
              </w:rPr>
              <w:t>主管部门</w:t>
            </w:r>
          </w:p>
        </w:tc>
        <w:tc>
          <w:tcPr>
            <w:tcW w:w="44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BF91DE">
            <w:pPr>
              <w:jc w:val="center"/>
            </w:pPr>
            <w:r>
              <w:rPr>
                <w:rFonts w:ascii="宋体" w:hAnsi="宋体" w:eastAsia="宋体"/>
                <w:sz w:val="16"/>
              </w:rPr>
              <w:t>新疆轮台县策达雅乡人民政府</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EAEAE24">
            <w:pPr>
              <w:jc w:val="center"/>
            </w:pPr>
            <w:r>
              <w:rPr>
                <w:rFonts w:ascii="宋体" w:hAnsi="宋体" w:eastAsia="宋体"/>
                <w:sz w:val="16"/>
              </w:rPr>
              <w:t>实施单位</w:t>
            </w:r>
          </w:p>
        </w:tc>
        <w:tc>
          <w:tcPr>
            <w:tcW w:w="338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D30121">
            <w:pPr>
              <w:jc w:val="center"/>
            </w:pPr>
            <w:r>
              <w:rPr>
                <w:rFonts w:ascii="宋体" w:hAnsi="宋体" w:eastAsia="宋体"/>
                <w:sz w:val="16"/>
              </w:rPr>
              <w:t>轮台县策大雅乡人民政府</w:t>
            </w:r>
          </w:p>
        </w:tc>
      </w:tr>
      <w:tr w14:paraId="106FEF28">
        <w:tblPrEx>
          <w:tblCellMar>
            <w:top w:w="0" w:type="dxa"/>
            <w:left w:w="108" w:type="dxa"/>
            <w:bottom w:w="0" w:type="dxa"/>
            <w:right w:w="108" w:type="dxa"/>
          </w:tblCellMar>
        </w:tblPrEx>
        <w:tc>
          <w:tcPr>
            <w:tcW w:w="615" w:type="dxa"/>
            <w:tcBorders>
              <w:top w:val="single" w:color="auto" w:sz="10" w:space="0"/>
              <w:left w:val="single" w:color="auto" w:sz="10" w:space="0"/>
              <w:bottom w:val="single" w:color="auto" w:sz="10" w:space="0"/>
              <w:right w:val="single" w:color="auto" w:sz="10" w:space="0"/>
              <w:insideV w:val="single" w:sz="10" w:space="0"/>
            </w:tcBorders>
          </w:tcPr>
          <w:p w14:paraId="2128B3B4"/>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06912">
            <w:pPr>
              <w:jc w:val="center"/>
            </w:pPr>
          </w:p>
        </w:tc>
        <w:tc>
          <w:tcPr>
            <w:tcW w:w="15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0D126">
            <w:pPr>
              <w:jc w:val="center"/>
            </w:pPr>
            <w:r>
              <w:rPr>
                <w:rFonts w:ascii="宋体" w:hAnsi="宋体" w:eastAsia="宋体"/>
                <w:sz w:val="16"/>
              </w:rPr>
              <w:t>年初预算数</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49B45">
            <w:pPr>
              <w:jc w:val="center"/>
            </w:pPr>
            <w:r>
              <w:rPr>
                <w:rFonts w:ascii="宋体" w:hAnsi="宋体" w:eastAsia="宋体"/>
                <w:sz w:val="16"/>
              </w:rPr>
              <w:t>全年预算数</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A72D3">
            <w:pPr>
              <w:jc w:val="center"/>
            </w:pPr>
            <w:r>
              <w:rPr>
                <w:rFonts w:ascii="宋体" w:hAnsi="宋体" w:eastAsia="宋体"/>
                <w:sz w:val="16"/>
              </w:rPr>
              <w:t>全年执行数</w:t>
            </w:r>
          </w:p>
        </w:tc>
        <w:tc>
          <w:tcPr>
            <w:tcW w:w="14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D3477">
            <w:pPr>
              <w:jc w:val="center"/>
            </w:pPr>
            <w:r>
              <w:rPr>
                <w:rFonts w:ascii="宋体" w:hAnsi="宋体" w:eastAsia="宋体"/>
                <w:sz w:val="16"/>
              </w:rPr>
              <w:t>分值权重</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E7B6C">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856CFF7">
            <w:pPr>
              <w:jc w:val="center"/>
            </w:pPr>
            <w:r>
              <w:rPr>
                <w:rFonts w:ascii="宋体" w:hAnsi="宋体" w:eastAsia="宋体"/>
                <w:sz w:val="16"/>
              </w:rPr>
              <w:t>得分</w:t>
            </w:r>
          </w:p>
        </w:tc>
      </w:tr>
      <w:tr w14:paraId="72D60E9C">
        <w:tblPrEx>
          <w:tblCellMar>
            <w:top w:w="0" w:type="dxa"/>
            <w:left w:w="108" w:type="dxa"/>
            <w:bottom w:w="0" w:type="dxa"/>
            <w:right w:w="108" w:type="dxa"/>
          </w:tblCellMar>
        </w:tblPrEx>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9FD58">
            <w:pPr>
              <w:jc w:val="center"/>
            </w:pPr>
            <w:r>
              <w:rPr>
                <w:rFonts w:ascii="宋体" w:hAnsi="宋体" w:eastAsia="宋体"/>
                <w:sz w:val="16"/>
              </w:rPr>
              <w:t>项目资金 （万元）</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D541A">
            <w:pPr>
              <w:jc w:val="center"/>
            </w:pPr>
            <w:r>
              <w:rPr>
                <w:rFonts w:ascii="宋体" w:hAnsi="宋体" w:eastAsia="宋体"/>
                <w:sz w:val="16"/>
              </w:rPr>
              <w:t>年度资金总额</w:t>
            </w:r>
          </w:p>
        </w:tc>
        <w:tc>
          <w:tcPr>
            <w:tcW w:w="15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DDC01">
            <w:pPr>
              <w:jc w:val="center"/>
            </w:pPr>
            <w:r>
              <w:rPr>
                <w:rFonts w:ascii="宋体" w:hAnsi="宋体" w:eastAsia="宋体"/>
                <w:sz w:val="16"/>
              </w:rPr>
              <w:t>23.00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078BE">
            <w:pPr>
              <w:jc w:val="center"/>
            </w:pPr>
            <w:r>
              <w:rPr>
                <w:rFonts w:ascii="宋体" w:hAnsi="宋体" w:eastAsia="宋体"/>
                <w:sz w:val="16"/>
              </w:rPr>
              <w:t>23.00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FCE42">
            <w:pPr>
              <w:jc w:val="center"/>
            </w:pPr>
            <w:r>
              <w:rPr>
                <w:rFonts w:ascii="宋体" w:hAnsi="宋体" w:eastAsia="宋体"/>
                <w:sz w:val="16"/>
              </w:rPr>
              <w:t>23.00</w:t>
            </w:r>
          </w:p>
        </w:tc>
        <w:tc>
          <w:tcPr>
            <w:tcW w:w="14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EC228">
            <w:pPr>
              <w:jc w:val="center"/>
            </w:pPr>
            <w:r>
              <w:rPr>
                <w:rFonts w:ascii="宋体" w:hAnsi="宋体" w:eastAsia="宋体"/>
                <w:sz w:val="16"/>
              </w:rPr>
              <w:t>10</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B4D61">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9A38B35">
            <w:pPr>
              <w:jc w:val="center"/>
            </w:pPr>
            <w:r>
              <w:rPr>
                <w:rFonts w:ascii="宋体" w:hAnsi="宋体" w:eastAsia="宋体"/>
                <w:sz w:val="16"/>
              </w:rPr>
              <w:t>10.00</w:t>
            </w:r>
          </w:p>
        </w:tc>
      </w:tr>
      <w:tr w14:paraId="24FA17E6">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3D7A792"/>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55EC2">
            <w:pPr>
              <w:jc w:val="center"/>
            </w:pPr>
            <w:r>
              <w:rPr>
                <w:rFonts w:ascii="宋体" w:hAnsi="宋体" w:eastAsia="宋体"/>
                <w:sz w:val="16"/>
              </w:rPr>
              <w:t>其中：当年财政拨款</w:t>
            </w:r>
          </w:p>
        </w:tc>
        <w:tc>
          <w:tcPr>
            <w:tcW w:w="15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D89B8">
            <w:pPr>
              <w:jc w:val="center"/>
            </w:pPr>
            <w:r>
              <w:rPr>
                <w:rFonts w:ascii="宋体" w:hAnsi="宋体" w:eastAsia="宋体"/>
                <w:sz w:val="16"/>
              </w:rPr>
              <w:t>23.00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CD3DE">
            <w:pPr>
              <w:jc w:val="center"/>
            </w:pPr>
            <w:r>
              <w:rPr>
                <w:rFonts w:ascii="宋体" w:hAnsi="宋体" w:eastAsia="宋体"/>
                <w:sz w:val="16"/>
              </w:rPr>
              <w:t>23.00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DDDB1">
            <w:pPr>
              <w:jc w:val="center"/>
            </w:pPr>
            <w:r>
              <w:rPr>
                <w:rFonts w:ascii="宋体" w:hAnsi="宋体" w:eastAsia="宋体"/>
                <w:sz w:val="16"/>
              </w:rPr>
              <w:t>23.00</w:t>
            </w:r>
          </w:p>
        </w:tc>
        <w:tc>
          <w:tcPr>
            <w:tcW w:w="14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CDB70">
            <w:pPr>
              <w:jc w:val="center"/>
            </w:pPr>
            <w:r>
              <w:rPr>
                <w:rFonts w:ascii="宋体" w:hAnsi="宋体" w:eastAsia="宋体"/>
                <w:sz w:val="16"/>
              </w:rPr>
              <w:t>-</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6E713">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FBF0CF7">
            <w:pPr>
              <w:jc w:val="center"/>
            </w:pPr>
            <w:r>
              <w:rPr>
                <w:rFonts w:ascii="宋体" w:hAnsi="宋体" w:eastAsia="宋体"/>
                <w:sz w:val="16"/>
              </w:rPr>
              <w:t>-</w:t>
            </w:r>
          </w:p>
        </w:tc>
      </w:tr>
      <w:tr w14:paraId="767843BB">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D2011D7"/>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52368">
            <w:pPr>
              <w:jc w:val="center"/>
            </w:pPr>
            <w:r>
              <w:rPr>
                <w:rFonts w:ascii="宋体" w:hAnsi="宋体" w:eastAsia="宋体"/>
                <w:sz w:val="16"/>
              </w:rPr>
              <w:t>其他资金</w:t>
            </w:r>
          </w:p>
        </w:tc>
        <w:tc>
          <w:tcPr>
            <w:tcW w:w="15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265C9">
            <w:pPr>
              <w:jc w:val="center"/>
            </w:pPr>
            <w:r>
              <w:rPr>
                <w:rFonts w:ascii="宋体" w:hAnsi="宋体" w:eastAsia="宋体"/>
                <w:sz w:val="16"/>
              </w:rPr>
              <w:t>0.00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EED1C">
            <w:pPr>
              <w:jc w:val="center"/>
            </w:pPr>
            <w:r>
              <w:rPr>
                <w:rFonts w:ascii="宋体" w:hAnsi="宋体" w:eastAsia="宋体"/>
                <w:sz w:val="16"/>
              </w:rPr>
              <w:t>0.00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E1AFB">
            <w:pPr>
              <w:jc w:val="center"/>
            </w:pPr>
            <w:r>
              <w:rPr>
                <w:rFonts w:ascii="宋体" w:hAnsi="宋体" w:eastAsia="宋体"/>
                <w:sz w:val="16"/>
              </w:rPr>
              <w:t>0.00</w:t>
            </w:r>
          </w:p>
        </w:tc>
        <w:tc>
          <w:tcPr>
            <w:tcW w:w="14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BF6FF">
            <w:pPr>
              <w:jc w:val="center"/>
            </w:pPr>
            <w:r>
              <w:rPr>
                <w:rFonts w:ascii="宋体" w:hAnsi="宋体" w:eastAsia="宋体"/>
                <w:sz w:val="16"/>
              </w:rPr>
              <w:t>-</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EA632">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0E4B740">
            <w:pPr>
              <w:jc w:val="center"/>
            </w:pPr>
            <w:r>
              <w:rPr>
                <w:rFonts w:ascii="宋体" w:hAnsi="宋体" w:eastAsia="宋体"/>
                <w:sz w:val="16"/>
              </w:rPr>
              <w:t>-</w:t>
            </w:r>
          </w:p>
        </w:tc>
      </w:tr>
      <w:tr w14:paraId="6FBF13F0">
        <w:tblPrEx>
          <w:tblCellMar>
            <w:top w:w="0" w:type="dxa"/>
            <w:left w:w="108" w:type="dxa"/>
            <w:bottom w:w="0" w:type="dxa"/>
            <w:right w:w="108" w:type="dxa"/>
          </w:tblCellMar>
        </w:tblPrEx>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7C8E2">
            <w:pPr>
              <w:jc w:val="center"/>
            </w:pPr>
            <w:r>
              <w:rPr>
                <w:rFonts w:ascii="宋体" w:hAnsi="宋体" w:eastAsia="宋体"/>
                <w:sz w:val="16"/>
              </w:rPr>
              <w:t>年度总体目标</w:t>
            </w:r>
          </w:p>
        </w:tc>
        <w:tc>
          <w:tcPr>
            <w:tcW w:w="44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8A053C">
            <w:pPr>
              <w:jc w:val="center"/>
            </w:pPr>
            <w:r>
              <w:rPr>
                <w:rFonts w:ascii="宋体" w:hAnsi="宋体" w:eastAsia="宋体"/>
                <w:sz w:val="16"/>
              </w:rPr>
              <w:t>总体目标</w:t>
            </w:r>
          </w:p>
        </w:tc>
        <w:tc>
          <w:tcPr>
            <w:tcW w:w="397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85C6E8">
            <w:pPr>
              <w:jc w:val="center"/>
            </w:pPr>
            <w:r>
              <w:rPr>
                <w:rFonts w:ascii="宋体" w:hAnsi="宋体" w:eastAsia="宋体"/>
                <w:sz w:val="16"/>
              </w:rPr>
              <w:t>总体目标完成情况</w:t>
            </w:r>
          </w:p>
        </w:tc>
      </w:tr>
      <w:tr w14:paraId="473B2D90">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5057674"/>
        </w:tc>
        <w:tc>
          <w:tcPr>
            <w:tcW w:w="44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0A6349">
            <w:pPr>
              <w:jc w:val="both"/>
              <w:rPr>
                <w:rFonts w:hint="eastAsia" w:ascii="宋体" w:hAnsi="宋体"/>
                <w:sz w:val="16"/>
                <w:lang w:eastAsia="zh-CN"/>
              </w:rPr>
            </w:pPr>
            <w:r>
              <w:rPr>
                <w:rFonts w:ascii="宋体" w:hAnsi="宋体" w:eastAsia="宋体"/>
                <w:sz w:val="16"/>
              </w:rPr>
              <w:t>2024年乡镇运转经费[含人大活动经费1万元、人大代表联络站经费0.5万元、妇联经费2万元、纪委办案经费3.8万元、纪委办公经费2万元、团经费2万元、组织经费1万元、宣传经费2万元、统战2万元、党建4万元、退役军人0.5万元、群众工作活动5万元]经费</w:t>
            </w:r>
            <w:r>
              <w:rPr>
                <w:rFonts w:hint="eastAsia" w:ascii="宋体" w:hAnsi="宋体"/>
                <w:sz w:val="16"/>
                <w:lang w:eastAsia="zh-CN"/>
              </w:rPr>
              <w:t>。</w:t>
            </w:r>
          </w:p>
          <w:p w14:paraId="2A3D5E87">
            <w:pPr>
              <w:jc w:val="both"/>
            </w:pPr>
            <w:r>
              <w:rPr>
                <w:rFonts w:ascii="宋体" w:hAnsi="宋体" w:eastAsia="宋体"/>
                <w:sz w:val="16"/>
              </w:rPr>
              <w:t>目标1：申请财政资金23万元，主要用于策大雅各项工作和维持政府机关和各事业单位正常运转经费，保障办公人员数量87人、公务保障用车数4辆、保障纪委办公人员3人，促进策大雅乡各项事业持续健康发展，人民群众安居乐业。不断提高政府服务质量，为人民群众提供更加安全，有效的公共服务。</w:t>
            </w:r>
          </w:p>
        </w:tc>
        <w:tc>
          <w:tcPr>
            <w:tcW w:w="397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3F9E65">
            <w:pPr>
              <w:jc w:val="both"/>
            </w:pPr>
            <w:r>
              <w:rPr>
                <w:rFonts w:hint="eastAsia" w:ascii="宋体" w:hAnsi="宋体"/>
                <w:sz w:val="16"/>
                <w:lang w:eastAsia="zh-CN"/>
              </w:rPr>
              <w:t>本单位</w:t>
            </w:r>
            <w:r>
              <w:rPr>
                <w:rFonts w:ascii="宋体" w:hAnsi="宋体" w:eastAsia="宋体"/>
                <w:sz w:val="16"/>
              </w:rPr>
              <w:t>本年度促进策大雅乡各项事业持续健康发展，已完成保障办公人员87人，公务保障用车4辆，保障纪委办公人员3人，保障了</w:t>
            </w:r>
            <w:r>
              <w:rPr>
                <w:rFonts w:hint="eastAsia" w:ascii="宋体" w:hAnsi="宋体"/>
                <w:sz w:val="16"/>
                <w:lang w:eastAsia="zh-CN"/>
              </w:rPr>
              <w:t>政府机构</w:t>
            </w:r>
            <w:r>
              <w:rPr>
                <w:rFonts w:ascii="宋体" w:hAnsi="宋体" w:eastAsia="宋体"/>
                <w:sz w:val="16"/>
              </w:rPr>
              <w:t>正常运转。不断提高了政府服务质量，为人民群众提供更加安全、有效的公共服务。</w:t>
            </w:r>
          </w:p>
        </w:tc>
      </w:tr>
      <w:tr w14:paraId="0D389794">
        <w:tblPrEx>
          <w:tblCellMar>
            <w:top w:w="0" w:type="dxa"/>
            <w:left w:w="108" w:type="dxa"/>
            <w:bottom w:w="0" w:type="dxa"/>
            <w:right w:w="108" w:type="dxa"/>
          </w:tblCellMar>
        </w:tblPrEx>
        <w:tc>
          <w:tcPr>
            <w:tcW w:w="615" w:type="dxa"/>
            <w:tcBorders>
              <w:top w:val="single" w:color="auto" w:sz="10" w:space="0"/>
              <w:left w:val="single" w:color="auto" w:sz="10" w:space="0"/>
              <w:bottom w:val="single" w:color="auto" w:sz="10" w:space="0"/>
              <w:right w:val="single" w:color="auto" w:sz="10" w:space="0"/>
              <w:insideV w:val="single" w:sz="10" w:space="0"/>
            </w:tcBorders>
          </w:tcPr>
          <w:p w14:paraId="5EFDFB92"/>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A79B4A3">
            <w:pPr>
              <w:jc w:val="center"/>
            </w:pPr>
            <w:r>
              <w:rPr>
                <w:rFonts w:ascii="宋体" w:hAnsi="宋体" w:eastAsia="宋体"/>
                <w:sz w:val="16"/>
              </w:rPr>
              <w:t>一级指标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18FDAC1">
            <w:pPr>
              <w:jc w:val="center"/>
            </w:pPr>
            <w:r>
              <w:rPr>
                <w:rFonts w:ascii="宋体" w:hAnsi="宋体" w:eastAsia="宋体"/>
                <w:sz w:val="16"/>
              </w:rPr>
              <w:t>二级指标</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5A90EC1D">
            <w:pPr>
              <w:jc w:val="center"/>
            </w:pPr>
            <w:r>
              <w:rPr>
                <w:rFonts w:ascii="宋体" w:hAnsi="宋体" w:eastAsia="宋体"/>
                <w:sz w:val="16"/>
              </w:rPr>
              <w:t>三级指标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159D190F">
            <w:pPr>
              <w:jc w:val="center"/>
            </w:pPr>
            <w:r>
              <w:rPr>
                <w:rFonts w:ascii="宋体" w:hAnsi="宋体" w:eastAsia="宋体"/>
                <w:sz w:val="16"/>
              </w:rPr>
              <w:t>指标值</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CC13D21">
            <w:pPr>
              <w:jc w:val="center"/>
            </w:pPr>
            <w:r>
              <w:rPr>
                <w:rFonts w:ascii="宋体" w:hAnsi="宋体" w:eastAsia="宋体"/>
                <w:sz w:val="16"/>
              </w:rPr>
              <w:t>指标值设定依据</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E1721DD">
            <w:pPr>
              <w:jc w:val="center"/>
            </w:pPr>
            <w:r>
              <w:rPr>
                <w:rFonts w:ascii="宋体" w:hAnsi="宋体" w:eastAsia="宋体"/>
                <w:sz w:val="16"/>
              </w:rPr>
              <w:t>上年完成值</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55C36316">
            <w:pPr>
              <w:jc w:val="center"/>
            </w:pPr>
            <w:r>
              <w:rPr>
                <w:rFonts w:ascii="宋体" w:hAnsi="宋体" w:eastAsia="宋体"/>
                <w:sz w:val="16"/>
              </w:rPr>
              <w:t>指标分值权重</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73F97BF">
            <w:pPr>
              <w:jc w:val="center"/>
            </w:pPr>
            <w:r>
              <w:rPr>
                <w:rFonts w:ascii="宋体" w:hAnsi="宋体" w:eastAsia="宋体"/>
                <w:sz w:val="16"/>
              </w:rPr>
              <w:t>指标赋分规则</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6214175">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4430AF8">
            <w:pPr>
              <w:jc w:val="center"/>
            </w:pPr>
            <w:r>
              <w:rPr>
                <w:rFonts w:ascii="宋体" w:hAnsi="宋体" w:eastAsia="宋体"/>
                <w:sz w:val="16"/>
              </w:rPr>
              <w:t>指标实际完成值</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A318287">
            <w:pPr>
              <w:jc w:val="center"/>
            </w:pPr>
            <w:r>
              <w:rPr>
                <w:rFonts w:ascii="宋体" w:hAnsi="宋体" w:eastAsia="宋体"/>
                <w:sz w:val="16"/>
              </w:rPr>
              <w:t>完成率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158C9EC7">
            <w:pPr>
              <w:jc w:val="center"/>
            </w:pPr>
            <w:r>
              <w:rPr>
                <w:rFonts w:ascii="宋体" w:hAnsi="宋体" w:eastAsia="宋体"/>
                <w:sz w:val="16"/>
              </w:rPr>
              <w:t>指标得分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2ED6D5B">
            <w:pPr>
              <w:jc w:val="center"/>
            </w:pPr>
            <w:r>
              <w:rPr>
                <w:rFonts w:ascii="宋体" w:hAnsi="宋体" w:eastAsia="宋体"/>
                <w:sz w:val="16"/>
              </w:rPr>
              <w:t>偏差原因分析及改进措施</w:t>
            </w:r>
          </w:p>
        </w:tc>
      </w:tr>
      <w:tr w14:paraId="18D4AD95">
        <w:tblPrEx>
          <w:tblCellMar>
            <w:top w:w="0" w:type="dxa"/>
            <w:left w:w="108" w:type="dxa"/>
            <w:bottom w:w="0" w:type="dxa"/>
            <w:right w:w="108" w:type="dxa"/>
          </w:tblCellMar>
        </w:tblPrEx>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C9AB2">
            <w:pPr>
              <w:jc w:val="center"/>
            </w:pPr>
            <w:r>
              <w:rPr>
                <w:rFonts w:ascii="宋体" w:hAnsi="宋体" w:eastAsia="宋体"/>
                <w:sz w:val="16"/>
              </w:rPr>
              <w:t>年度绩效指标完成情况</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B2AB8">
            <w:pPr>
              <w:jc w:val="center"/>
            </w:pPr>
            <w:r>
              <w:rPr>
                <w:rFonts w:ascii="宋体" w:hAnsi="宋体" w:eastAsia="宋体"/>
                <w:sz w:val="16"/>
              </w:rPr>
              <w:t>产出指标</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457A4">
            <w:pPr>
              <w:jc w:val="center"/>
            </w:pPr>
            <w:r>
              <w:rPr>
                <w:rFonts w:ascii="宋体" w:hAnsi="宋体" w:eastAsia="宋体"/>
                <w:sz w:val="16"/>
              </w:rPr>
              <w:t>数量指标</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0FAA697A">
            <w:pPr>
              <w:jc w:val="center"/>
            </w:pPr>
            <w:r>
              <w:rPr>
                <w:rFonts w:ascii="宋体" w:hAnsi="宋体" w:eastAsia="宋体"/>
                <w:sz w:val="16"/>
              </w:rPr>
              <w:t>保障办公人员数量</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2845488A">
            <w:pPr>
              <w:jc w:val="center"/>
            </w:pPr>
            <w:r>
              <w:rPr>
                <w:rFonts w:ascii="宋体" w:hAnsi="宋体" w:eastAsia="宋体"/>
                <w:sz w:val="16"/>
              </w:rPr>
              <w:t>=87人</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F16D607">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3B45275">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55B7857C">
            <w:pPr>
              <w:jc w:val="center"/>
            </w:pPr>
            <w:r>
              <w:rPr>
                <w:rFonts w:ascii="宋体" w:hAnsi="宋体" w:eastAsia="宋体"/>
                <w:sz w:val="16"/>
              </w:rPr>
              <w:t>8</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85763B2">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687A8CB">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5C4211E">
            <w:pPr>
              <w:jc w:val="center"/>
            </w:pPr>
            <w:r>
              <w:rPr>
                <w:rFonts w:ascii="宋体" w:hAnsi="宋体" w:eastAsia="宋体"/>
                <w:sz w:val="16"/>
              </w:rPr>
              <w:t>=87人</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8054E17">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62CA4968">
            <w:pPr>
              <w:jc w:val="center"/>
            </w:pPr>
            <w:r>
              <w:rPr>
                <w:rFonts w:ascii="宋体" w:hAnsi="宋体" w:eastAsia="宋体"/>
                <w:sz w:val="16"/>
              </w:rPr>
              <w:t>8</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B1569FA">
            <w:pPr>
              <w:jc w:val="center"/>
            </w:pPr>
          </w:p>
        </w:tc>
      </w:tr>
      <w:tr w14:paraId="5FDCB172">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1D30BAB"/>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372A8828"/>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189259BA"/>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24402E6A">
            <w:pPr>
              <w:jc w:val="center"/>
            </w:pPr>
            <w:r>
              <w:rPr>
                <w:rFonts w:ascii="宋体" w:hAnsi="宋体" w:eastAsia="宋体"/>
                <w:sz w:val="16"/>
              </w:rPr>
              <w:t>公务保障用车数量</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0719298C">
            <w:pPr>
              <w:jc w:val="center"/>
            </w:pPr>
            <w:r>
              <w:rPr>
                <w:rFonts w:ascii="宋体" w:hAnsi="宋体" w:eastAsia="宋体"/>
                <w:sz w:val="16"/>
              </w:rPr>
              <w:t>=4辆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2D05B21">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8E8F38F">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76A0E4A7">
            <w:pPr>
              <w:jc w:val="center"/>
            </w:pPr>
            <w:r>
              <w:rPr>
                <w:rFonts w:ascii="宋体" w:hAnsi="宋体" w:eastAsia="宋体"/>
                <w:sz w:val="16"/>
              </w:rPr>
              <w:t>8</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2D1909B">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1EFDEA1">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59A7BFC">
            <w:pPr>
              <w:jc w:val="center"/>
            </w:pPr>
            <w:r>
              <w:rPr>
                <w:rFonts w:ascii="宋体" w:hAnsi="宋体" w:eastAsia="宋体"/>
                <w:sz w:val="16"/>
              </w:rPr>
              <w:t>=4辆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59DFB22">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58EFC730">
            <w:pPr>
              <w:jc w:val="center"/>
            </w:pPr>
            <w:r>
              <w:rPr>
                <w:rFonts w:ascii="宋体" w:hAnsi="宋体" w:eastAsia="宋体"/>
                <w:sz w:val="16"/>
              </w:rPr>
              <w:t>8</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CDE4221">
            <w:pPr>
              <w:jc w:val="center"/>
            </w:pPr>
          </w:p>
        </w:tc>
      </w:tr>
      <w:tr w14:paraId="0FCA9426">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036EBBD"/>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237259D5"/>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6B0EA740"/>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065550AD">
            <w:pPr>
              <w:jc w:val="center"/>
            </w:pPr>
            <w:r>
              <w:rPr>
                <w:rFonts w:ascii="宋体" w:hAnsi="宋体" w:eastAsia="宋体"/>
                <w:sz w:val="16"/>
              </w:rPr>
              <w:t>保障纪委办公人员数量</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30633F85">
            <w:pPr>
              <w:jc w:val="center"/>
            </w:pPr>
            <w:r>
              <w:rPr>
                <w:rFonts w:ascii="宋体" w:hAnsi="宋体" w:eastAsia="宋体"/>
                <w:sz w:val="16"/>
              </w:rPr>
              <w:t>&gt;=3人</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F85B028">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FD8271B">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78721B2B">
            <w:pPr>
              <w:jc w:val="center"/>
            </w:pPr>
            <w:r>
              <w:rPr>
                <w:rFonts w:ascii="宋体" w:hAnsi="宋体" w:eastAsia="宋体"/>
                <w:sz w:val="16"/>
              </w:rPr>
              <w:t>8</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F42AF63">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E4DFBD6">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EEA5782">
            <w:pPr>
              <w:jc w:val="center"/>
            </w:pPr>
            <w:r>
              <w:rPr>
                <w:rFonts w:ascii="宋体" w:hAnsi="宋体" w:eastAsia="宋体"/>
                <w:sz w:val="16"/>
              </w:rPr>
              <w:t>=3人</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7EA5A3E">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062A6FC1">
            <w:pPr>
              <w:jc w:val="center"/>
            </w:pPr>
            <w:r>
              <w:rPr>
                <w:rFonts w:ascii="宋体" w:hAnsi="宋体" w:eastAsia="宋体"/>
                <w:sz w:val="16"/>
              </w:rPr>
              <w:t>8</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6ED0F0C">
            <w:pPr>
              <w:jc w:val="center"/>
            </w:pPr>
          </w:p>
        </w:tc>
      </w:tr>
      <w:tr w14:paraId="14D413F5">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F6E2BCE"/>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64406343"/>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FCC5B28">
            <w:pPr>
              <w:jc w:val="center"/>
            </w:pPr>
            <w:r>
              <w:rPr>
                <w:rFonts w:ascii="宋体" w:hAnsi="宋体" w:eastAsia="宋体"/>
                <w:sz w:val="16"/>
              </w:rPr>
              <w:t>质量指标</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14D3FDD2">
            <w:pPr>
              <w:jc w:val="center"/>
            </w:pPr>
            <w:r>
              <w:rPr>
                <w:rFonts w:ascii="宋体" w:hAnsi="宋体" w:eastAsia="宋体"/>
                <w:sz w:val="16"/>
              </w:rPr>
              <w:t>公用经费保障率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00788461">
            <w:pPr>
              <w:jc w:val="center"/>
            </w:pPr>
            <w:r>
              <w:rPr>
                <w:rFonts w:ascii="宋体" w:hAnsi="宋体" w:eastAsia="宋体"/>
                <w:sz w:val="16"/>
              </w:rPr>
              <w:t>=100%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64DB29A">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6C3B8AD">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3F60D114">
            <w:pPr>
              <w:jc w:val="center"/>
            </w:pPr>
            <w:r>
              <w:rPr>
                <w:rFonts w:ascii="宋体" w:hAnsi="宋体" w:eastAsia="宋体"/>
                <w:sz w:val="16"/>
              </w:rPr>
              <w:t>8</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06E5846">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A047F26">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FED82C6">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2E8F904">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5DF36685">
            <w:pPr>
              <w:jc w:val="center"/>
            </w:pPr>
            <w:r>
              <w:rPr>
                <w:rFonts w:ascii="宋体" w:hAnsi="宋体" w:eastAsia="宋体"/>
                <w:sz w:val="16"/>
              </w:rPr>
              <w:t>8</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DA3514B">
            <w:pPr>
              <w:jc w:val="center"/>
            </w:pPr>
          </w:p>
        </w:tc>
      </w:tr>
      <w:tr w14:paraId="6B055FCC">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96DE609"/>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5C7F01D6"/>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8BB0867">
            <w:pPr>
              <w:jc w:val="center"/>
            </w:pPr>
            <w:r>
              <w:rPr>
                <w:rFonts w:ascii="宋体" w:hAnsi="宋体" w:eastAsia="宋体"/>
                <w:sz w:val="16"/>
              </w:rPr>
              <w:t>时效指标</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30C698DF">
            <w:pPr>
              <w:jc w:val="center"/>
            </w:pPr>
            <w:r>
              <w:rPr>
                <w:rFonts w:ascii="宋体" w:hAnsi="宋体" w:eastAsia="宋体"/>
                <w:sz w:val="16"/>
              </w:rPr>
              <w:t>公用经费支付及时率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6338D8C6">
            <w:pPr>
              <w:jc w:val="center"/>
            </w:pPr>
            <w:r>
              <w:rPr>
                <w:rFonts w:ascii="宋体" w:hAnsi="宋体" w:eastAsia="宋体"/>
                <w:sz w:val="16"/>
              </w:rPr>
              <w:t>=100%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13C3F04">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10402D8">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3594DD9A">
            <w:pPr>
              <w:jc w:val="center"/>
            </w:pPr>
            <w:r>
              <w:rPr>
                <w:rFonts w:ascii="宋体" w:hAnsi="宋体" w:eastAsia="宋体"/>
                <w:sz w:val="16"/>
              </w:rPr>
              <w:t>8</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183B32C">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FE458F3">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C6EE470">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B193C4E">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7A27C377">
            <w:pPr>
              <w:jc w:val="center"/>
            </w:pPr>
            <w:r>
              <w:rPr>
                <w:rFonts w:ascii="宋体" w:hAnsi="宋体" w:eastAsia="宋体"/>
                <w:sz w:val="16"/>
              </w:rPr>
              <w:t>8</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387FD1B">
            <w:pPr>
              <w:jc w:val="center"/>
            </w:pPr>
          </w:p>
        </w:tc>
      </w:tr>
      <w:tr w14:paraId="145EEAB6">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6D8F83F"/>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3AB95">
            <w:pPr>
              <w:jc w:val="center"/>
            </w:pPr>
            <w:r>
              <w:rPr>
                <w:rFonts w:ascii="宋体" w:hAnsi="宋体" w:eastAsia="宋体"/>
                <w:sz w:val="16"/>
              </w:rPr>
              <w:t>成本指标</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E430A">
            <w:pPr>
              <w:jc w:val="center"/>
            </w:pPr>
            <w:r>
              <w:rPr>
                <w:rFonts w:ascii="宋体" w:hAnsi="宋体" w:eastAsia="宋体"/>
                <w:sz w:val="16"/>
              </w:rPr>
              <w:t>经济成本指标</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6CAA5845">
            <w:pPr>
              <w:jc w:val="center"/>
            </w:pPr>
            <w:r>
              <w:rPr>
                <w:rFonts w:ascii="宋体" w:hAnsi="宋体" w:eastAsia="宋体"/>
                <w:sz w:val="16"/>
              </w:rPr>
              <w:t>人均运转经费数</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2DCE228D">
            <w:pPr>
              <w:jc w:val="center"/>
            </w:pPr>
            <w:r>
              <w:rPr>
                <w:rFonts w:ascii="宋体" w:hAnsi="宋体" w:eastAsia="宋体"/>
                <w:sz w:val="16"/>
              </w:rPr>
              <w:t>&lt;=1780.62元/人</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834E1BF">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3C68773">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648705EB">
            <w:pPr>
              <w:jc w:val="center"/>
            </w:pPr>
            <w:r>
              <w:rPr>
                <w:rFonts w:ascii="宋体" w:hAnsi="宋体" w:eastAsia="宋体"/>
                <w:sz w:val="16"/>
              </w:rPr>
              <w:t>13</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09E6789">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98C024C">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9DE1F50">
            <w:pPr>
              <w:jc w:val="center"/>
            </w:pPr>
            <w:r>
              <w:rPr>
                <w:rFonts w:ascii="宋体" w:hAnsi="宋体" w:eastAsia="宋体"/>
                <w:sz w:val="16"/>
              </w:rPr>
              <w:t>=1780.62元/人</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CEC07EC">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42E4CDAF">
            <w:pPr>
              <w:jc w:val="center"/>
            </w:pPr>
            <w:r>
              <w:rPr>
                <w:rFonts w:ascii="宋体" w:hAnsi="宋体" w:eastAsia="宋体"/>
                <w:sz w:val="16"/>
              </w:rPr>
              <w:t>13</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320FE31">
            <w:pPr>
              <w:jc w:val="center"/>
            </w:pPr>
          </w:p>
        </w:tc>
      </w:tr>
      <w:tr w14:paraId="1C1C7C8E">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F5B1B5E"/>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0499725B"/>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44178707"/>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4FCCBC00">
            <w:pPr>
              <w:jc w:val="center"/>
            </w:pPr>
            <w:r>
              <w:rPr>
                <w:rFonts w:ascii="宋体" w:hAnsi="宋体" w:eastAsia="宋体"/>
                <w:sz w:val="16"/>
              </w:rPr>
              <w:t>公务保障用车经费数</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51713185">
            <w:pPr>
              <w:jc w:val="center"/>
            </w:pPr>
            <w:r>
              <w:rPr>
                <w:rFonts w:ascii="宋体" w:hAnsi="宋体" w:eastAsia="宋体"/>
                <w:sz w:val="16"/>
              </w:rPr>
              <w:t>&lt;=4万元</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24644D5">
            <w:pPr>
              <w:jc w:val="center"/>
            </w:pPr>
            <w:r>
              <w:rPr>
                <w:rFonts w:ascii="宋体" w:hAnsi="宋体" w:eastAsia="宋体"/>
                <w:sz w:val="16"/>
              </w:rPr>
              <w:t>预算支出标准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001B2C8">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0331C047">
            <w:pPr>
              <w:jc w:val="center"/>
            </w:pPr>
            <w:r>
              <w:rPr>
                <w:rFonts w:ascii="宋体" w:hAnsi="宋体" w:eastAsia="宋体"/>
                <w:sz w:val="16"/>
              </w:rPr>
              <w:t>1</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4A5DF05">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AA948ED">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BE95534">
            <w:pPr>
              <w:jc w:val="center"/>
            </w:pPr>
            <w:r>
              <w:rPr>
                <w:rFonts w:ascii="宋体" w:hAnsi="宋体" w:eastAsia="宋体"/>
                <w:sz w:val="16"/>
              </w:rPr>
              <w:t>=4万元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11E187D">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4B6A5095">
            <w:pPr>
              <w:jc w:val="center"/>
            </w:pPr>
            <w:r>
              <w:rPr>
                <w:rFonts w:ascii="宋体" w:hAnsi="宋体" w:eastAsia="宋体"/>
                <w:sz w:val="16"/>
              </w:rPr>
              <w:t>1</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C740871">
            <w:pPr>
              <w:jc w:val="center"/>
            </w:pPr>
          </w:p>
        </w:tc>
      </w:tr>
      <w:tr w14:paraId="2538D9B3">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A3B6DDA"/>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0979B446"/>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457ACC0B"/>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02103B3F">
            <w:pPr>
              <w:jc w:val="center"/>
            </w:pPr>
            <w:r>
              <w:rPr>
                <w:rFonts w:ascii="宋体" w:hAnsi="宋体" w:eastAsia="宋体"/>
                <w:sz w:val="16"/>
              </w:rPr>
              <w:t>保障纪委办公经费数</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2A428568">
            <w:pPr>
              <w:jc w:val="center"/>
            </w:pPr>
            <w:r>
              <w:rPr>
                <w:rFonts w:ascii="宋体" w:hAnsi="宋体" w:eastAsia="宋体"/>
                <w:sz w:val="16"/>
              </w:rPr>
              <w:t>&lt;=3.51万元</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5EBBDDE">
            <w:pPr>
              <w:jc w:val="center"/>
            </w:pPr>
            <w:r>
              <w:rPr>
                <w:rFonts w:ascii="宋体" w:hAnsi="宋体" w:eastAsia="宋体"/>
                <w:sz w:val="16"/>
              </w:rPr>
              <w:t>预算支出标准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582F13E">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56107296">
            <w:pPr>
              <w:jc w:val="center"/>
            </w:pPr>
            <w:r>
              <w:rPr>
                <w:rFonts w:ascii="宋体" w:hAnsi="宋体" w:eastAsia="宋体"/>
                <w:sz w:val="16"/>
              </w:rPr>
              <w:t>6</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B34A558">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9DDE51F">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BDB51E2">
            <w:pPr>
              <w:jc w:val="center"/>
            </w:pPr>
            <w:r>
              <w:rPr>
                <w:rFonts w:ascii="宋体" w:hAnsi="宋体" w:eastAsia="宋体"/>
                <w:sz w:val="16"/>
              </w:rPr>
              <w:t>=3.51万元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5F5895B">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31D176C5">
            <w:pPr>
              <w:jc w:val="center"/>
            </w:pPr>
            <w:r>
              <w:rPr>
                <w:rFonts w:ascii="宋体" w:hAnsi="宋体" w:eastAsia="宋体"/>
                <w:sz w:val="16"/>
              </w:rPr>
              <w:t>6</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C43F590">
            <w:pPr>
              <w:jc w:val="center"/>
            </w:pPr>
          </w:p>
        </w:tc>
      </w:tr>
      <w:tr w14:paraId="2FA2989B">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A527BDA"/>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196E2">
            <w:pPr>
              <w:jc w:val="center"/>
            </w:pPr>
            <w:r>
              <w:rPr>
                <w:rFonts w:ascii="宋体" w:hAnsi="宋体" w:eastAsia="宋体"/>
                <w:sz w:val="16"/>
              </w:rPr>
              <w:t>效益指标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DF021B5">
            <w:pPr>
              <w:jc w:val="center"/>
            </w:pPr>
            <w:r>
              <w:rPr>
                <w:rFonts w:ascii="宋体" w:hAnsi="宋体" w:eastAsia="宋体"/>
                <w:sz w:val="16"/>
              </w:rPr>
              <w:t>经济效益指标</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2B27D794">
            <w:pPr>
              <w:jc w:val="center"/>
            </w:pPr>
            <w:r>
              <w:rPr>
                <w:rFonts w:ascii="宋体" w:hAnsi="宋体" w:eastAsia="宋体"/>
                <w:sz w:val="16"/>
              </w:rPr>
              <w:t>保障单位人员履职能力</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29F96FB7">
            <w:pPr>
              <w:jc w:val="center"/>
            </w:pPr>
            <w:r>
              <w:rPr>
                <w:rFonts w:ascii="宋体" w:hAnsi="宋体" w:eastAsia="宋体"/>
                <w:sz w:val="16"/>
              </w:rPr>
              <w:t>有效保障</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0799593">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93AB55D">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239392EE">
            <w:pPr>
              <w:jc w:val="center"/>
            </w:pPr>
            <w:r>
              <w:rPr>
                <w:rFonts w:ascii="宋体" w:hAnsi="宋体" w:eastAsia="宋体"/>
                <w:sz w:val="16"/>
              </w:rPr>
              <w:t>15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5B421A0">
            <w:pPr>
              <w:jc w:val="center"/>
            </w:pPr>
            <w:r>
              <w:rPr>
                <w:rFonts w:ascii="宋体" w:hAnsi="宋体" w:eastAsia="宋体"/>
                <w:sz w:val="16"/>
              </w:rPr>
              <w:t>按评判等级赋分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8258FC1">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542E013">
            <w:pPr>
              <w:jc w:val="center"/>
            </w:pPr>
            <w:r>
              <w:rPr>
                <w:rFonts w:ascii="宋体" w:hAnsi="宋体" w:eastAsia="宋体"/>
                <w:sz w:val="16"/>
              </w:rPr>
              <w:t>达成目标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5945004">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06EA6220">
            <w:pPr>
              <w:jc w:val="center"/>
            </w:pPr>
            <w:r>
              <w:rPr>
                <w:rFonts w:ascii="宋体" w:hAnsi="宋体" w:eastAsia="宋体"/>
                <w:sz w:val="16"/>
              </w:rPr>
              <w:t>15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F070732">
            <w:pPr>
              <w:jc w:val="center"/>
            </w:pPr>
          </w:p>
        </w:tc>
      </w:tr>
      <w:tr w14:paraId="69AB92D4">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9C4AD28"/>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4748A28C"/>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155E69A">
            <w:pPr>
              <w:jc w:val="center"/>
            </w:pPr>
            <w:r>
              <w:rPr>
                <w:rFonts w:ascii="宋体" w:hAnsi="宋体" w:eastAsia="宋体"/>
                <w:sz w:val="16"/>
              </w:rPr>
              <w:t>社会效益指标</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7FA01A97">
            <w:pPr>
              <w:jc w:val="center"/>
            </w:pPr>
            <w:r>
              <w:rPr>
                <w:rFonts w:hint="eastAsia" w:ascii="宋体" w:hAnsi="宋体"/>
                <w:sz w:val="16"/>
                <w:lang w:eastAsia="zh-CN"/>
              </w:rPr>
              <w:t>促进</w:t>
            </w:r>
            <w:r>
              <w:rPr>
                <w:rFonts w:ascii="宋体" w:hAnsi="宋体" w:eastAsia="宋体"/>
                <w:sz w:val="16"/>
              </w:rPr>
              <w:t>大雅乡各项事业持续健康发展</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641EAB74">
            <w:pPr>
              <w:jc w:val="center"/>
            </w:pPr>
            <w:r>
              <w:rPr>
                <w:rFonts w:ascii="宋体" w:hAnsi="宋体" w:eastAsia="宋体"/>
                <w:sz w:val="16"/>
              </w:rPr>
              <w:t>有效促进</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BCD8984">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5010C80">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70844969">
            <w:pPr>
              <w:jc w:val="center"/>
            </w:pPr>
            <w:r>
              <w:rPr>
                <w:rFonts w:ascii="宋体" w:hAnsi="宋体" w:eastAsia="宋体"/>
                <w:sz w:val="16"/>
              </w:rPr>
              <w:t>15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08A1D6C">
            <w:pPr>
              <w:jc w:val="center"/>
            </w:pPr>
            <w:r>
              <w:rPr>
                <w:rFonts w:ascii="宋体" w:hAnsi="宋体" w:eastAsia="宋体"/>
                <w:sz w:val="16"/>
              </w:rPr>
              <w:t>按评判等级赋分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2DD7163">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DA7DA30">
            <w:pPr>
              <w:jc w:val="center"/>
            </w:pPr>
            <w:r>
              <w:rPr>
                <w:rFonts w:ascii="宋体" w:hAnsi="宋体" w:eastAsia="宋体"/>
                <w:sz w:val="16"/>
              </w:rPr>
              <w:t>达成目标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BB78185">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4BE0EC15">
            <w:pPr>
              <w:jc w:val="center"/>
            </w:pPr>
            <w:r>
              <w:rPr>
                <w:rFonts w:ascii="宋体" w:hAnsi="宋体" w:eastAsia="宋体"/>
                <w:sz w:val="16"/>
              </w:rPr>
              <w:t>15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2173AB1">
            <w:pPr>
              <w:jc w:val="center"/>
            </w:pPr>
          </w:p>
        </w:tc>
      </w:tr>
      <w:tr w14:paraId="3677494A">
        <w:tblPrEx>
          <w:tblCellMar>
            <w:top w:w="0" w:type="dxa"/>
            <w:left w:w="108" w:type="dxa"/>
            <w:bottom w:w="0" w:type="dxa"/>
            <w:right w:w="108" w:type="dxa"/>
          </w:tblCellMar>
        </w:tblPrEx>
        <w:tc>
          <w:tcPr>
            <w:tcW w:w="249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4A4DA3">
            <w:pPr>
              <w:jc w:val="center"/>
            </w:pPr>
            <w:r>
              <w:rPr>
                <w:rFonts w:ascii="宋体" w:hAnsi="宋体" w:eastAsia="宋体"/>
                <w:sz w:val="16"/>
              </w:rPr>
              <w:t>总分</w:t>
            </w:r>
          </w:p>
        </w:tc>
        <w:tc>
          <w:tcPr>
            <w:tcW w:w="822" w:type="dxa"/>
            <w:tcBorders>
              <w:top w:val="single" w:color="auto" w:sz="10" w:space="0"/>
              <w:left w:val="single" w:color="auto" w:sz="10" w:space="0"/>
              <w:bottom w:val="single" w:color="auto" w:sz="10" w:space="0"/>
              <w:right w:val="single" w:color="auto" w:sz="10" w:space="0"/>
              <w:insideV w:val="single" w:sz="10" w:space="0"/>
            </w:tcBorders>
          </w:tcPr>
          <w:p w14:paraId="0FB98D55"/>
        </w:tc>
        <w:tc>
          <w:tcPr>
            <w:tcW w:w="587" w:type="dxa"/>
            <w:tcBorders>
              <w:top w:val="single" w:color="auto" w:sz="10" w:space="0"/>
              <w:left w:val="single" w:color="auto" w:sz="10" w:space="0"/>
              <w:bottom w:val="single" w:color="auto" w:sz="10" w:space="0"/>
              <w:right w:val="single" w:color="auto" w:sz="10" w:space="0"/>
              <w:insideV w:val="single" w:sz="10" w:space="0"/>
            </w:tcBorders>
          </w:tcPr>
          <w:p w14:paraId="1F3241A2"/>
        </w:tc>
        <w:tc>
          <w:tcPr>
            <w:tcW w:w="587" w:type="dxa"/>
            <w:tcBorders>
              <w:top w:val="single" w:color="auto" w:sz="10" w:space="0"/>
              <w:left w:val="single" w:color="auto" w:sz="10" w:space="0"/>
              <w:bottom w:val="single" w:color="auto" w:sz="10" w:space="0"/>
              <w:right w:val="single" w:color="auto" w:sz="10" w:space="0"/>
              <w:insideV w:val="single" w:sz="10" w:space="0"/>
            </w:tcBorders>
          </w:tcPr>
          <w:p w14:paraId="11330467"/>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341F7629">
            <w:pPr>
              <w:jc w:val="center"/>
            </w:pPr>
            <w:r>
              <w:rPr>
                <w:rFonts w:ascii="宋体" w:hAnsi="宋体" w:eastAsia="宋体"/>
                <w:sz w:val="16"/>
              </w:rPr>
              <w:t>100</w:t>
            </w:r>
          </w:p>
        </w:tc>
        <w:tc>
          <w:tcPr>
            <w:tcW w:w="587" w:type="dxa"/>
            <w:tcBorders>
              <w:top w:val="single" w:color="auto" w:sz="10" w:space="0"/>
              <w:left w:val="single" w:color="auto" w:sz="10" w:space="0"/>
              <w:bottom w:val="single" w:color="auto" w:sz="10" w:space="0"/>
              <w:right w:val="single" w:color="auto" w:sz="10" w:space="0"/>
              <w:insideV w:val="single" w:sz="10" w:space="0"/>
            </w:tcBorders>
          </w:tcPr>
          <w:p w14:paraId="6850DCDC"/>
        </w:tc>
        <w:tc>
          <w:tcPr>
            <w:tcW w:w="587" w:type="dxa"/>
            <w:tcBorders>
              <w:top w:val="single" w:color="auto" w:sz="10" w:space="0"/>
              <w:left w:val="single" w:color="auto" w:sz="10" w:space="0"/>
              <w:bottom w:val="single" w:color="auto" w:sz="10" w:space="0"/>
              <w:right w:val="single" w:color="auto" w:sz="10" w:space="0"/>
              <w:insideV w:val="single" w:sz="10" w:space="0"/>
            </w:tcBorders>
          </w:tcPr>
          <w:p w14:paraId="7A01357A"/>
        </w:tc>
        <w:tc>
          <w:tcPr>
            <w:tcW w:w="856" w:type="dxa"/>
            <w:tcBorders>
              <w:top w:val="single" w:color="auto" w:sz="10" w:space="0"/>
              <w:left w:val="single" w:color="auto" w:sz="10" w:space="0"/>
              <w:bottom w:val="single" w:color="auto" w:sz="10" w:space="0"/>
              <w:right w:val="single" w:color="auto" w:sz="10" w:space="0"/>
              <w:insideV w:val="single" w:sz="10" w:space="0"/>
            </w:tcBorders>
          </w:tcPr>
          <w:p w14:paraId="1C175601"/>
        </w:tc>
        <w:tc>
          <w:tcPr>
            <w:tcW w:w="616" w:type="dxa"/>
            <w:tcBorders>
              <w:top w:val="single" w:color="auto" w:sz="10" w:space="0"/>
              <w:left w:val="single" w:color="auto" w:sz="10" w:space="0"/>
              <w:bottom w:val="single" w:color="auto" w:sz="10" w:space="0"/>
              <w:right w:val="single" w:color="auto" w:sz="10" w:space="0"/>
              <w:insideV w:val="single" w:sz="10" w:space="0"/>
            </w:tcBorders>
          </w:tcPr>
          <w:p w14:paraId="42559339"/>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306E3DC5">
            <w:pPr>
              <w:jc w:val="center"/>
            </w:pPr>
            <w:r>
              <w:rPr>
                <w:rFonts w:ascii="宋体" w:hAnsi="宋体" w:eastAsia="宋体"/>
                <w:sz w:val="16"/>
              </w:rPr>
              <w:t>100.00分</w:t>
            </w:r>
          </w:p>
        </w:tc>
        <w:tc>
          <w:tcPr>
            <w:tcW w:w="630" w:type="dxa"/>
            <w:tcBorders>
              <w:top w:val="single" w:color="auto" w:sz="10" w:space="0"/>
              <w:left w:val="single" w:color="auto" w:sz="10" w:space="0"/>
              <w:bottom w:val="single" w:color="auto" w:sz="10" w:space="0"/>
              <w:right w:val="single" w:color="auto" w:sz="10" w:space="0"/>
              <w:insideV w:val="single" w:sz="10" w:space="0"/>
            </w:tcBorders>
          </w:tcPr>
          <w:p w14:paraId="7D02ED25"/>
        </w:tc>
      </w:tr>
    </w:tbl>
    <w:p w14:paraId="243F30E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5B1E380">
        <w:tc>
          <w:tcPr>
            <w:tcW w:w="8848" w:type="dxa"/>
            <w:gridSpan w:val="14"/>
            <w:vAlign w:val="center"/>
          </w:tcPr>
          <w:p w14:paraId="0DB4C273">
            <w:pPr>
              <w:jc w:val="center"/>
            </w:pPr>
            <w:r>
              <w:rPr>
                <w:rFonts w:ascii="宋体" w:hAnsi="宋体" w:eastAsia="宋体"/>
                <w:sz w:val="24"/>
              </w:rPr>
              <w:t>项目支出绩效自评表</w:t>
            </w:r>
          </w:p>
        </w:tc>
      </w:tr>
      <w:tr w14:paraId="4D8B39C2">
        <w:tblPrEx>
          <w:tblCellMar>
            <w:top w:w="0" w:type="dxa"/>
            <w:left w:w="108" w:type="dxa"/>
            <w:bottom w:w="0" w:type="dxa"/>
            <w:right w:w="108" w:type="dxa"/>
          </w:tblCellMar>
        </w:tblPrEx>
        <w:tc>
          <w:tcPr>
            <w:tcW w:w="8848" w:type="dxa"/>
            <w:gridSpan w:val="14"/>
            <w:vAlign w:val="center"/>
          </w:tcPr>
          <w:p w14:paraId="3AF267A5">
            <w:pPr>
              <w:jc w:val="center"/>
            </w:pPr>
            <w:r>
              <w:rPr>
                <w:rFonts w:ascii="宋体" w:hAnsi="宋体" w:eastAsia="宋体"/>
                <w:sz w:val="24"/>
              </w:rPr>
              <w:t>(2024年度)</w:t>
            </w:r>
          </w:p>
        </w:tc>
      </w:tr>
      <w:tr w14:paraId="19A483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2F0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D47E55">
            <w:pPr>
              <w:jc w:val="center"/>
            </w:pPr>
            <w:r>
              <w:rPr>
                <w:rFonts w:ascii="宋体" w:hAnsi="宋体" w:eastAsia="宋体"/>
                <w:sz w:val="16"/>
              </w:rPr>
              <w:t>策大雅乡：2024年隐性债务化解（轮台县策大雅乡乡级干部周转房）</w:t>
            </w:r>
          </w:p>
        </w:tc>
      </w:tr>
      <w:tr w14:paraId="5F41D5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4F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BB014B">
            <w:pPr>
              <w:jc w:val="center"/>
            </w:pPr>
            <w:r>
              <w:rPr>
                <w:rFonts w:ascii="宋体" w:hAnsi="宋体" w:eastAsia="宋体"/>
                <w:sz w:val="16"/>
              </w:rPr>
              <w:t>新疆轮台县策达雅乡人民政府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5F3D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4E8EEC">
            <w:pPr>
              <w:jc w:val="center"/>
            </w:pPr>
            <w:r>
              <w:rPr>
                <w:rFonts w:ascii="宋体" w:hAnsi="宋体" w:eastAsia="宋体"/>
                <w:sz w:val="16"/>
              </w:rPr>
              <w:t>轮台县策大雅乡人民政府</w:t>
            </w:r>
          </w:p>
        </w:tc>
      </w:tr>
      <w:tr w14:paraId="064AE6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FE42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EE4B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976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E68A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035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152D2">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419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CCC9B">
            <w:pPr>
              <w:jc w:val="center"/>
            </w:pPr>
            <w:r>
              <w:rPr>
                <w:rFonts w:ascii="宋体" w:hAnsi="宋体" w:eastAsia="宋体"/>
                <w:sz w:val="16"/>
              </w:rPr>
              <w:t>得分</w:t>
            </w:r>
          </w:p>
        </w:tc>
      </w:tr>
      <w:tr w14:paraId="5F1A94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CD92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563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F3CD9">
            <w:pPr>
              <w:jc w:val="center"/>
            </w:pPr>
            <w:r>
              <w:rPr>
                <w:rFonts w:ascii="宋体" w:hAnsi="宋体" w:eastAsia="宋体"/>
                <w:sz w:val="16"/>
              </w:rPr>
              <w:t>93.61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EE769">
            <w:pPr>
              <w:jc w:val="center"/>
            </w:pPr>
            <w:r>
              <w:rPr>
                <w:rFonts w:ascii="宋体" w:hAnsi="宋体" w:eastAsia="宋体"/>
                <w:sz w:val="16"/>
              </w:rPr>
              <w:t>93.61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6FAF8">
            <w:pPr>
              <w:jc w:val="center"/>
            </w:pPr>
            <w:r>
              <w:rPr>
                <w:rFonts w:ascii="宋体" w:hAnsi="宋体" w:eastAsia="宋体"/>
                <w:sz w:val="16"/>
              </w:rPr>
              <w:t>93.61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6A5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6A12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970BF">
            <w:pPr>
              <w:jc w:val="center"/>
            </w:pPr>
            <w:r>
              <w:rPr>
                <w:rFonts w:ascii="宋体" w:hAnsi="宋体" w:eastAsia="宋体"/>
                <w:sz w:val="16"/>
              </w:rPr>
              <w:t>10.00</w:t>
            </w:r>
          </w:p>
        </w:tc>
      </w:tr>
      <w:tr w14:paraId="0423B1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CEA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A1E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34097">
            <w:pPr>
              <w:jc w:val="center"/>
            </w:pPr>
            <w:r>
              <w:rPr>
                <w:rFonts w:ascii="宋体" w:hAnsi="宋体" w:eastAsia="宋体"/>
                <w:sz w:val="16"/>
              </w:rPr>
              <w:t>93.61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6C831">
            <w:pPr>
              <w:jc w:val="center"/>
            </w:pPr>
            <w:r>
              <w:rPr>
                <w:rFonts w:ascii="宋体" w:hAnsi="宋体" w:eastAsia="宋体"/>
                <w:sz w:val="16"/>
              </w:rPr>
              <w:t>93.61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0DB70">
            <w:pPr>
              <w:jc w:val="center"/>
            </w:pPr>
            <w:r>
              <w:rPr>
                <w:rFonts w:ascii="宋体" w:hAnsi="宋体" w:eastAsia="宋体"/>
                <w:sz w:val="16"/>
              </w:rPr>
              <w:t>93.61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A46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5FC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E7B4">
            <w:pPr>
              <w:jc w:val="center"/>
            </w:pPr>
            <w:r>
              <w:rPr>
                <w:rFonts w:ascii="宋体" w:hAnsi="宋体" w:eastAsia="宋体"/>
                <w:sz w:val="16"/>
              </w:rPr>
              <w:t>-</w:t>
            </w:r>
          </w:p>
        </w:tc>
      </w:tr>
      <w:tr w14:paraId="3C008D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FBC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0A23C">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328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693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011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679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688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5B4E7">
            <w:pPr>
              <w:jc w:val="center"/>
            </w:pPr>
            <w:r>
              <w:rPr>
                <w:rFonts w:ascii="宋体" w:hAnsi="宋体" w:eastAsia="宋体"/>
                <w:sz w:val="16"/>
              </w:rPr>
              <w:t>-</w:t>
            </w:r>
          </w:p>
        </w:tc>
      </w:tr>
      <w:tr w14:paraId="69CA2D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FA02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2C6490">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23FA40">
            <w:pPr>
              <w:jc w:val="center"/>
            </w:pPr>
            <w:r>
              <w:rPr>
                <w:rFonts w:ascii="宋体" w:hAnsi="宋体" w:eastAsia="宋体"/>
                <w:sz w:val="16"/>
              </w:rPr>
              <w:t>总体目标完成情况</w:t>
            </w:r>
          </w:p>
        </w:tc>
      </w:tr>
      <w:tr w14:paraId="072C22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702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C1A22E">
            <w:pPr>
              <w:jc w:val="both"/>
            </w:pPr>
            <w:r>
              <w:rPr>
                <w:rFonts w:ascii="宋体" w:hAnsi="宋体" w:eastAsia="宋体"/>
                <w:sz w:val="16"/>
              </w:rPr>
              <w:t>目标1</w:t>
            </w:r>
            <w:r>
              <w:rPr>
                <w:rFonts w:hint="eastAsia" w:ascii="宋体" w:hAnsi="宋体"/>
                <w:sz w:val="16"/>
                <w:lang w:eastAsia="zh-CN"/>
              </w:rPr>
              <w:t>:</w:t>
            </w:r>
            <w:r>
              <w:rPr>
                <w:rFonts w:ascii="宋体" w:hAnsi="宋体" w:eastAsia="宋体"/>
                <w:sz w:val="16"/>
              </w:rPr>
              <w:t>2024年隐性债务化解（轮台县策大雅乡乡级干部周转房）1个，金额为93.61万元，确保债权人的利益得到有效保障，确保策大雅乡财务状况持续稳定，为民营经济发展营造良好的政策环境。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F3DE16">
            <w:pPr>
              <w:jc w:val="both"/>
            </w:pPr>
            <w:r>
              <w:rPr>
                <w:rFonts w:hint="eastAsia" w:ascii="宋体" w:hAnsi="宋体"/>
                <w:sz w:val="16"/>
                <w:lang w:eastAsia="zh-CN"/>
              </w:rPr>
              <w:t>本单位</w:t>
            </w:r>
            <w:r>
              <w:rPr>
                <w:rFonts w:ascii="宋体" w:hAnsi="宋体" w:eastAsia="宋体"/>
                <w:sz w:val="16"/>
              </w:rPr>
              <w:t>本年度已完成隐性债务化解（轮台县策大雅乡乡级干部周转房）1个，金额为93.61万元，确保了债权人的利益得到有效保障，确保了策大雅乡财务状况持续稳定，为民营经济发展营造了良好的政策环境。</w:t>
            </w:r>
          </w:p>
        </w:tc>
      </w:tr>
      <w:tr w14:paraId="10948C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D6E8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392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445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95A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9221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8D8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DA676">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ABD2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B2F1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EF75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121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DED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EC8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8972E">
            <w:pPr>
              <w:jc w:val="center"/>
            </w:pPr>
            <w:r>
              <w:rPr>
                <w:rFonts w:ascii="宋体" w:hAnsi="宋体" w:eastAsia="宋体"/>
                <w:sz w:val="16"/>
              </w:rPr>
              <w:t>偏差原因分析及改进措施</w:t>
            </w:r>
          </w:p>
        </w:tc>
      </w:tr>
      <w:tr w14:paraId="327708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D21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605A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C7D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B91C3">
            <w:pPr>
              <w:jc w:val="center"/>
            </w:pPr>
            <w:r>
              <w:rPr>
                <w:rFonts w:ascii="宋体" w:hAnsi="宋体" w:eastAsia="宋体"/>
                <w:sz w:val="16"/>
              </w:rPr>
              <w:t>化解隐性债务项目个数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5BF4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B2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615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68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9A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34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695C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F60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35E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12D6">
            <w:pPr>
              <w:jc w:val="center"/>
            </w:pPr>
          </w:p>
        </w:tc>
      </w:tr>
      <w:tr w14:paraId="07A45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D0D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015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56A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42383">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D6B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871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10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F29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61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B1D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C69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2B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648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5DD8">
            <w:pPr>
              <w:jc w:val="center"/>
            </w:pPr>
          </w:p>
        </w:tc>
      </w:tr>
      <w:tr w14:paraId="385C6F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D58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BF4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B97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68145">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35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728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B4F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813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EEC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A5C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99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20A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6FA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B0B2C">
            <w:pPr>
              <w:jc w:val="center"/>
            </w:pPr>
          </w:p>
        </w:tc>
      </w:tr>
      <w:tr w14:paraId="29A01B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E34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7DD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DD8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3FED">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F40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935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A56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EAD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BBA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D2A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FE3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EE2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47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51A82">
            <w:pPr>
              <w:jc w:val="center"/>
            </w:pPr>
          </w:p>
        </w:tc>
      </w:tr>
      <w:tr w14:paraId="55DBE1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C0E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561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AFF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009B7">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2FC3B">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46D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CDF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FB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12C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896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211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38B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F09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D080">
            <w:pPr>
              <w:jc w:val="center"/>
            </w:pPr>
          </w:p>
        </w:tc>
      </w:tr>
      <w:tr w14:paraId="06707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F3E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30EC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FE3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FD827">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0E8F7">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0D8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BD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98B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B33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5D4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37B5">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B69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0BB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FAB7">
            <w:pPr>
              <w:jc w:val="center"/>
            </w:pPr>
          </w:p>
        </w:tc>
      </w:tr>
      <w:tr w14:paraId="39BBB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E1A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439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424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4B98A">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FA50A">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B04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956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88C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22F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8E87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734E3">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61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83D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F0D09">
            <w:pPr>
              <w:jc w:val="center"/>
            </w:pPr>
          </w:p>
        </w:tc>
      </w:tr>
      <w:tr w14:paraId="4C6869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4E6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C06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309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6A95B">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72EA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8C1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228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52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BF31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A0A7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AA0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95D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471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E9A41">
            <w:pPr>
              <w:jc w:val="center"/>
            </w:pPr>
          </w:p>
        </w:tc>
      </w:tr>
      <w:tr w14:paraId="46A5A98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4FA73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24B5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792C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ADA9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08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9993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8D05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479E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E282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64A9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771927"/>
        </w:tc>
      </w:tr>
    </w:tbl>
    <w:p w14:paraId="5981747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1EDD26D">
        <w:tblPrEx>
          <w:tblCellMar>
            <w:top w:w="0" w:type="dxa"/>
            <w:left w:w="108" w:type="dxa"/>
            <w:bottom w:w="0" w:type="dxa"/>
            <w:right w:w="108" w:type="dxa"/>
          </w:tblCellMar>
        </w:tblPrEx>
        <w:tc>
          <w:tcPr>
            <w:tcW w:w="8848" w:type="dxa"/>
            <w:gridSpan w:val="14"/>
            <w:vAlign w:val="center"/>
          </w:tcPr>
          <w:p w14:paraId="4AFA0DE9">
            <w:pPr>
              <w:jc w:val="center"/>
            </w:pPr>
            <w:r>
              <w:rPr>
                <w:rFonts w:ascii="宋体" w:hAnsi="宋体" w:eastAsia="宋体"/>
                <w:sz w:val="24"/>
              </w:rPr>
              <w:t>项目支出绩效自评表</w:t>
            </w:r>
          </w:p>
        </w:tc>
      </w:tr>
      <w:tr w14:paraId="1B88052C">
        <w:tblPrEx>
          <w:tblCellMar>
            <w:top w:w="0" w:type="dxa"/>
            <w:left w:w="108" w:type="dxa"/>
            <w:bottom w:w="0" w:type="dxa"/>
            <w:right w:w="108" w:type="dxa"/>
          </w:tblCellMar>
        </w:tblPrEx>
        <w:tc>
          <w:tcPr>
            <w:tcW w:w="8848" w:type="dxa"/>
            <w:gridSpan w:val="14"/>
            <w:vAlign w:val="center"/>
          </w:tcPr>
          <w:p w14:paraId="23C09E2F">
            <w:pPr>
              <w:jc w:val="center"/>
            </w:pPr>
            <w:r>
              <w:rPr>
                <w:rFonts w:ascii="宋体" w:hAnsi="宋体" w:eastAsia="宋体"/>
                <w:sz w:val="24"/>
              </w:rPr>
              <w:t>(2024年度)</w:t>
            </w:r>
          </w:p>
        </w:tc>
      </w:tr>
      <w:tr w14:paraId="56EB90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CED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846A73">
            <w:pPr>
              <w:jc w:val="center"/>
            </w:pPr>
            <w:r>
              <w:rPr>
                <w:rFonts w:ascii="宋体" w:hAnsi="宋体" w:eastAsia="宋体"/>
                <w:sz w:val="16"/>
              </w:rPr>
              <w:t>策大雅乡：2024年隐性债务化解（轮台县策大雅乡新建萨依巴格村、多斯麦提村村委会业务用房）</w:t>
            </w:r>
          </w:p>
        </w:tc>
      </w:tr>
      <w:tr w14:paraId="33B632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505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758E14">
            <w:pPr>
              <w:jc w:val="center"/>
            </w:pPr>
            <w:r>
              <w:rPr>
                <w:rFonts w:ascii="宋体" w:hAnsi="宋体" w:eastAsia="宋体"/>
                <w:sz w:val="16"/>
              </w:rPr>
              <w:t>新疆轮台县策达雅乡人民政府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4A82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136717">
            <w:pPr>
              <w:jc w:val="center"/>
            </w:pPr>
            <w:r>
              <w:rPr>
                <w:rFonts w:ascii="宋体" w:hAnsi="宋体" w:eastAsia="宋体"/>
                <w:sz w:val="16"/>
              </w:rPr>
              <w:t>轮台县策大雅乡人民政府</w:t>
            </w:r>
          </w:p>
        </w:tc>
      </w:tr>
      <w:tr w14:paraId="52B70D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AB87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C91B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24A8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60BC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2C17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8C1C6">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9A8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9097A">
            <w:pPr>
              <w:jc w:val="center"/>
            </w:pPr>
            <w:r>
              <w:rPr>
                <w:rFonts w:ascii="宋体" w:hAnsi="宋体" w:eastAsia="宋体"/>
                <w:sz w:val="16"/>
              </w:rPr>
              <w:t>得分</w:t>
            </w:r>
          </w:p>
        </w:tc>
      </w:tr>
      <w:tr w14:paraId="745FE7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64E1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F6D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F8634">
            <w:pPr>
              <w:jc w:val="center"/>
            </w:pPr>
            <w:r>
              <w:rPr>
                <w:rFonts w:ascii="宋体" w:hAnsi="宋体" w:eastAsia="宋体"/>
                <w:sz w:val="16"/>
              </w:rPr>
              <w:t>75.28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CE930">
            <w:pPr>
              <w:jc w:val="center"/>
            </w:pPr>
            <w:r>
              <w:rPr>
                <w:rFonts w:ascii="宋体" w:hAnsi="宋体" w:eastAsia="宋体"/>
                <w:sz w:val="16"/>
              </w:rPr>
              <w:t>75.28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D2BF0">
            <w:pPr>
              <w:jc w:val="center"/>
            </w:pPr>
            <w:r>
              <w:rPr>
                <w:rFonts w:ascii="宋体" w:hAnsi="宋体" w:eastAsia="宋体"/>
                <w:sz w:val="16"/>
              </w:rPr>
              <w:t>75.28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BB6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418F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A4612">
            <w:pPr>
              <w:jc w:val="center"/>
            </w:pPr>
            <w:r>
              <w:rPr>
                <w:rFonts w:ascii="宋体" w:hAnsi="宋体" w:eastAsia="宋体"/>
                <w:sz w:val="16"/>
              </w:rPr>
              <w:t>10.00</w:t>
            </w:r>
          </w:p>
        </w:tc>
      </w:tr>
      <w:tr w14:paraId="34441A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B48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870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03521">
            <w:pPr>
              <w:jc w:val="center"/>
            </w:pPr>
            <w:r>
              <w:rPr>
                <w:rFonts w:ascii="宋体" w:hAnsi="宋体" w:eastAsia="宋体"/>
                <w:sz w:val="16"/>
              </w:rPr>
              <w:t>75.28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0EF9F">
            <w:pPr>
              <w:jc w:val="center"/>
            </w:pPr>
            <w:r>
              <w:rPr>
                <w:rFonts w:ascii="宋体" w:hAnsi="宋体" w:eastAsia="宋体"/>
                <w:sz w:val="16"/>
              </w:rPr>
              <w:t>75.28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C9459">
            <w:pPr>
              <w:jc w:val="center"/>
            </w:pPr>
            <w:r>
              <w:rPr>
                <w:rFonts w:ascii="宋体" w:hAnsi="宋体" w:eastAsia="宋体"/>
                <w:sz w:val="16"/>
              </w:rPr>
              <w:t>75.28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42F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D8A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10010">
            <w:pPr>
              <w:jc w:val="center"/>
            </w:pPr>
            <w:r>
              <w:rPr>
                <w:rFonts w:ascii="宋体" w:hAnsi="宋体" w:eastAsia="宋体"/>
                <w:sz w:val="16"/>
              </w:rPr>
              <w:t>-</w:t>
            </w:r>
          </w:p>
        </w:tc>
      </w:tr>
      <w:tr w14:paraId="5061C0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18C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844B9">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B86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A6C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E21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342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A01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2FD0D">
            <w:pPr>
              <w:jc w:val="center"/>
            </w:pPr>
            <w:r>
              <w:rPr>
                <w:rFonts w:ascii="宋体" w:hAnsi="宋体" w:eastAsia="宋体"/>
                <w:sz w:val="16"/>
              </w:rPr>
              <w:t>-</w:t>
            </w:r>
          </w:p>
        </w:tc>
      </w:tr>
      <w:tr w14:paraId="5431CC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5D65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EEC983">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E96A82">
            <w:pPr>
              <w:jc w:val="center"/>
            </w:pPr>
            <w:r>
              <w:rPr>
                <w:rFonts w:ascii="宋体" w:hAnsi="宋体" w:eastAsia="宋体"/>
                <w:sz w:val="16"/>
              </w:rPr>
              <w:t>总体目标完成情况</w:t>
            </w:r>
          </w:p>
        </w:tc>
      </w:tr>
      <w:tr w14:paraId="1C5DAE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07A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B8B8B3">
            <w:pPr>
              <w:jc w:val="both"/>
            </w:pPr>
            <w:r>
              <w:rPr>
                <w:rFonts w:ascii="宋体" w:hAnsi="宋体" w:eastAsia="宋体"/>
                <w:sz w:val="16"/>
              </w:rPr>
              <w:t>目标1</w:t>
            </w:r>
            <w:r>
              <w:rPr>
                <w:rFonts w:hint="eastAsia" w:ascii="宋体" w:hAnsi="宋体"/>
                <w:sz w:val="16"/>
                <w:lang w:eastAsia="zh-CN"/>
              </w:rPr>
              <w:t>:</w:t>
            </w:r>
            <w:r>
              <w:rPr>
                <w:rFonts w:ascii="宋体" w:hAnsi="宋体" w:eastAsia="宋体"/>
                <w:sz w:val="16"/>
              </w:rPr>
              <w:t>2024年隐性债务</w:t>
            </w:r>
            <w:bookmarkStart w:id="0" w:name="_GoBack"/>
            <w:r>
              <w:rPr>
                <w:rFonts w:ascii="宋体" w:hAnsi="宋体" w:eastAsia="宋体"/>
                <w:sz w:val="16"/>
              </w:rPr>
              <w:t>化解</w:t>
            </w:r>
            <w:bookmarkEnd w:id="0"/>
            <w:r>
              <w:rPr>
                <w:rFonts w:ascii="宋体" w:hAnsi="宋体" w:eastAsia="宋体"/>
                <w:sz w:val="16"/>
              </w:rPr>
              <w:t>（轮台县策大雅乡新建萨依巴格村、多斯麦提村村委会业务用房）1个，金额为75.28万元 ，确保债权人的利益得到有效保障，确保策大雅乡财务状况持续稳定，为民营经济发展营造良好的政策环境。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B5A9BD">
            <w:pPr>
              <w:jc w:val="both"/>
            </w:pPr>
            <w:r>
              <w:rPr>
                <w:rFonts w:hint="eastAsia" w:ascii="宋体" w:hAnsi="宋体"/>
                <w:sz w:val="16"/>
                <w:lang w:eastAsia="zh-CN"/>
              </w:rPr>
              <w:t>截至2024</w:t>
            </w:r>
            <w:r>
              <w:rPr>
                <w:rFonts w:ascii="宋体" w:hAnsi="宋体" w:eastAsia="宋体"/>
                <w:sz w:val="16"/>
              </w:rPr>
              <w:t>年8月底已完成：已化解隐性债务（轮台县策大雅乡新建萨依巴格村、多斯麦提村村委会业务用房）1个，支付75.28万元，确保了债权人的利益得到有效保障，为经济发展营造了良好的政策环境。</w:t>
            </w:r>
          </w:p>
        </w:tc>
      </w:tr>
      <w:tr w14:paraId="685DAB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2569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C5E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C707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8C69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C84A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926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A73D">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3325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5595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B78D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618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73CC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7056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26CD7">
            <w:pPr>
              <w:jc w:val="center"/>
            </w:pPr>
            <w:r>
              <w:rPr>
                <w:rFonts w:ascii="宋体" w:hAnsi="宋体" w:eastAsia="宋体"/>
                <w:sz w:val="16"/>
              </w:rPr>
              <w:t>偏差原因分析及改进措施</w:t>
            </w:r>
          </w:p>
        </w:tc>
      </w:tr>
      <w:tr w14:paraId="526504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F0BB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A27E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88D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79E04">
            <w:pPr>
              <w:jc w:val="center"/>
            </w:pPr>
            <w:r>
              <w:rPr>
                <w:rFonts w:ascii="宋体" w:hAnsi="宋体" w:eastAsia="宋体"/>
                <w:sz w:val="16"/>
              </w:rPr>
              <w:t>化解隐性债务项目个数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F367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B71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3BE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7B6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A91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22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023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33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F1B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EE4B6">
            <w:pPr>
              <w:jc w:val="center"/>
            </w:pPr>
          </w:p>
        </w:tc>
      </w:tr>
      <w:tr w14:paraId="5ABE24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643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B53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2C7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36C3F">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0CC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000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ABD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1B0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93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A9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25F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DE2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011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2A7B">
            <w:pPr>
              <w:jc w:val="center"/>
            </w:pPr>
          </w:p>
        </w:tc>
      </w:tr>
      <w:tr w14:paraId="2A5E03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B80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5A6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7A0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18F7">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91F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39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158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94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B71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99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FC5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60A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094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AB5F">
            <w:pPr>
              <w:jc w:val="center"/>
            </w:pPr>
          </w:p>
        </w:tc>
      </w:tr>
      <w:tr w14:paraId="3AC2C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A89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5CE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410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4EE13">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50A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D12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9A0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54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6CC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81D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96A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EA7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0C7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7338B">
            <w:pPr>
              <w:jc w:val="center"/>
            </w:pPr>
          </w:p>
        </w:tc>
      </w:tr>
      <w:tr w14:paraId="41B3E4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38C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A24F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64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A0C6F">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ED81">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961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CE0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647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312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EC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3E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56F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4AC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8EA9A">
            <w:pPr>
              <w:jc w:val="center"/>
            </w:pPr>
          </w:p>
        </w:tc>
      </w:tr>
      <w:tr w14:paraId="2FD52A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5CF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4323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2A7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DAC9">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BE15">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1C0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954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1B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8B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BF05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F34B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33F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3D4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AB148">
            <w:pPr>
              <w:jc w:val="center"/>
            </w:pPr>
          </w:p>
        </w:tc>
      </w:tr>
      <w:tr w14:paraId="656F90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16C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EEC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0CA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733C">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5A138">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68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883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CE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C86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8F75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2BCF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AA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9E7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5A0CA">
            <w:pPr>
              <w:jc w:val="center"/>
            </w:pPr>
          </w:p>
        </w:tc>
      </w:tr>
      <w:tr w14:paraId="6102B2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874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00C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02B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08E34">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EA3C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2C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629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CE5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9D60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BADE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0B57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5D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DE1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03466">
            <w:pPr>
              <w:jc w:val="center"/>
            </w:pPr>
          </w:p>
        </w:tc>
      </w:tr>
      <w:tr w14:paraId="44AD2AD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875DD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5C7B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C73E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C5AB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426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6D2F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39FA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E6B0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C4A4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4269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CFA10F"/>
        </w:tc>
      </w:tr>
    </w:tbl>
    <w:p w14:paraId="1868B1B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F0386B8">
        <w:tblPrEx>
          <w:tblCellMar>
            <w:top w:w="0" w:type="dxa"/>
            <w:left w:w="108" w:type="dxa"/>
            <w:bottom w:w="0" w:type="dxa"/>
            <w:right w:w="108" w:type="dxa"/>
          </w:tblCellMar>
        </w:tblPrEx>
        <w:tc>
          <w:tcPr>
            <w:tcW w:w="8848" w:type="dxa"/>
            <w:gridSpan w:val="14"/>
            <w:vAlign w:val="center"/>
          </w:tcPr>
          <w:p w14:paraId="376C34CC">
            <w:pPr>
              <w:jc w:val="center"/>
            </w:pPr>
            <w:r>
              <w:rPr>
                <w:rFonts w:ascii="宋体" w:hAnsi="宋体" w:eastAsia="宋体"/>
                <w:sz w:val="24"/>
              </w:rPr>
              <w:t>项目支出绩效自评表</w:t>
            </w:r>
          </w:p>
        </w:tc>
      </w:tr>
      <w:tr w14:paraId="115BFC00">
        <w:tblPrEx>
          <w:tblCellMar>
            <w:top w:w="0" w:type="dxa"/>
            <w:left w:w="108" w:type="dxa"/>
            <w:bottom w:w="0" w:type="dxa"/>
            <w:right w:w="108" w:type="dxa"/>
          </w:tblCellMar>
        </w:tblPrEx>
        <w:tc>
          <w:tcPr>
            <w:tcW w:w="8848" w:type="dxa"/>
            <w:gridSpan w:val="14"/>
            <w:vAlign w:val="center"/>
          </w:tcPr>
          <w:p w14:paraId="33EAA2EF">
            <w:pPr>
              <w:jc w:val="center"/>
            </w:pPr>
            <w:r>
              <w:rPr>
                <w:rFonts w:ascii="宋体" w:hAnsi="宋体" w:eastAsia="宋体"/>
                <w:sz w:val="24"/>
              </w:rPr>
              <w:t>(2024年度)</w:t>
            </w:r>
          </w:p>
        </w:tc>
      </w:tr>
      <w:tr w14:paraId="02266D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08F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75C5C6">
            <w:pPr>
              <w:jc w:val="center"/>
            </w:pPr>
            <w:r>
              <w:rPr>
                <w:rFonts w:ascii="宋体" w:hAnsi="宋体" w:eastAsia="宋体"/>
                <w:sz w:val="16"/>
              </w:rPr>
              <w:t>策大雅乡：巴财农</w:t>
            </w:r>
            <w:r>
              <w:rPr>
                <w:rFonts w:hint="eastAsia" w:ascii="宋体" w:hAnsi="宋体"/>
                <w:sz w:val="16"/>
                <w:lang w:eastAsia="zh-CN"/>
              </w:rPr>
              <w:t>〔2023〕61号</w:t>
            </w:r>
            <w:r>
              <w:rPr>
                <w:rFonts w:ascii="宋体" w:hAnsi="宋体" w:eastAsia="宋体"/>
                <w:sz w:val="16"/>
              </w:rPr>
              <w:t>关于提前下达2024年自治区农村综合改革转移支付预算的通知（策大雅乡人居环境整治建设项目）</w:t>
            </w:r>
          </w:p>
        </w:tc>
      </w:tr>
      <w:tr w14:paraId="4C55CB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609C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859958">
            <w:pPr>
              <w:jc w:val="center"/>
            </w:pPr>
            <w:r>
              <w:rPr>
                <w:rFonts w:ascii="宋体" w:hAnsi="宋体" w:eastAsia="宋体"/>
                <w:sz w:val="16"/>
              </w:rPr>
              <w:t>新疆轮台县策达雅乡人民政府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FF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9C5663">
            <w:pPr>
              <w:jc w:val="center"/>
            </w:pPr>
            <w:r>
              <w:rPr>
                <w:rFonts w:ascii="宋体" w:hAnsi="宋体" w:eastAsia="宋体"/>
                <w:sz w:val="16"/>
              </w:rPr>
              <w:t>轮台县策大雅乡人民政府</w:t>
            </w:r>
          </w:p>
        </w:tc>
      </w:tr>
      <w:tr w14:paraId="23D63B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F0F2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1A0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4442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C2B2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5AB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47560">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B95C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153C9">
            <w:pPr>
              <w:jc w:val="center"/>
            </w:pPr>
            <w:r>
              <w:rPr>
                <w:rFonts w:ascii="宋体" w:hAnsi="宋体" w:eastAsia="宋体"/>
                <w:sz w:val="16"/>
              </w:rPr>
              <w:t>得分</w:t>
            </w:r>
          </w:p>
        </w:tc>
      </w:tr>
      <w:tr w14:paraId="7127D5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890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3AC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11135">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232DF">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D5286">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40C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7979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90E1">
            <w:pPr>
              <w:jc w:val="center"/>
            </w:pPr>
            <w:r>
              <w:rPr>
                <w:rFonts w:ascii="宋体" w:hAnsi="宋体" w:eastAsia="宋体"/>
                <w:sz w:val="16"/>
              </w:rPr>
              <w:t>10.00</w:t>
            </w:r>
          </w:p>
        </w:tc>
      </w:tr>
      <w:tr w14:paraId="2234D9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511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1E7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68C80">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C2F36">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5B68D">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25D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AEF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BF0DD">
            <w:pPr>
              <w:jc w:val="center"/>
            </w:pPr>
            <w:r>
              <w:rPr>
                <w:rFonts w:ascii="宋体" w:hAnsi="宋体" w:eastAsia="宋体"/>
                <w:sz w:val="16"/>
              </w:rPr>
              <w:t>-</w:t>
            </w:r>
          </w:p>
        </w:tc>
      </w:tr>
      <w:tr w14:paraId="482D24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B89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10341">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6C7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E73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F3A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946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3B0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5B4DE">
            <w:pPr>
              <w:jc w:val="center"/>
            </w:pPr>
            <w:r>
              <w:rPr>
                <w:rFonts w:ascii="宋体" w:hAnsi="宋体" w:eastAsia="宋体"/>
                <w:sz w:val="16"/>
              </w:rPr>
              <w:t>-</w:t>
            </w:r>
          </w:p>
        </w:tc>
      </w:tr>
      <w:tr w14:paraId="479978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91ACE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E27193">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58759F">
            <w:pPr>
              <w:jc w:val="center"/>
            </w:pPr>
            <w:r>
              <w:rPr>
                <w:rFonts w:ascii="宋体" w:hAnsi="宋体" w:eastAsia="宋体"/>
                <w:sz w:val="16"/>
              </w:rPr>
              <w:t>总体目标完成情况</w:t>
            </w:r>
          </w:p>
        </w:tc>
      </w:tr>
      <w:tr w14:paraId="681D50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3CF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C30492">
            <w:pPr>
              <w:jc w:val="both"/>
            </w:pPr>
            <w:r>
              <w:rPr>
                <w:rFonts w:ascii="宋体" w:hAnsi="宋体" w:eastAsia="宋体"/>
                <w:sz w:val="16"/>
              </w:rPr>
              <w:t>本项目建设，以推进城乡一体化发展为方向，着力加强农村公共服务能力建设，保障群众夜间出行安全，进一步改善乡村面貌。目标1：在策大雅乡多斯麦提村6公里主干道安装公共照明设施，采购安装599盏太阳能路灯。</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6EE867">
            <w:pPr>
              <w:jc w:val="both"/>
            </w:pPr>
            <w:r>
              <w:rPr>
                <w:rFonts w:hint="eastAsia" w:ascii="宋体" w:hAnsi="宋体"/>
                <w:sz w:val="16"/>
                <w:lang w:eastAsia="zh-CN"/>
              </w:rPr>
              <w:t>本单位</w:t>
            </w:r>
            <w:r>
              <w:rPr>
                <w:rFonts w:ascii="宋体" w:hAnsi="宋体" w:eastAsia="宋体"/>
                <w:sz w:val="16"/>
              </w:rPr>
              <w:t>本年度加强了农村公共服务能力建设，已完成在策大雅乡多斯麦提村6公里主干道安装公共照明设施，采购安装了599盏太阳能路灯，保障了群众夜间出行安全，进一步改善了乡村面貌。</w:t>
            </w:r>
          </w:p>
        </w:tc>
      </w:tr>
      <w:tr w14:paraId="491FDD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AEAB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B6E0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F61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6C2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9D52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58A1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5B7FE">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20EA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1E2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750D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C405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A07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290C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A8869">
            <w:pPr>
              <w:jc w:val="center"/>
            </w:pPr>
            <w:r>
              <w:rPr>
                <w:rFonts w:ascii="宋体" w:hAnsi="宋体" w:eastAsia="宋体"/>
                <w:sz w:val="16"/>
              </w:rPr>
              <w:t>偏差原因分析及改进措施</w:t>
            </w:r>
          </w:p>
        </w:tc>
      </w:tr>
      <w:tr w14:paraId="5C0AAD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C783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94A3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2B69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7429C">
            <w:pPr>
              <w:jc w:val="center"/>
            </w:pPr>
            <w:r>
              <w:rPr>
                <w:rFonts w:ascii="宋体" w:hAnsi="宋体" w:eastAsia="宋体"/>
                <w:sz w:val="16"/>
              </w:rPr>
              <w:t>支持村内公益设施建设数量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F9A4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07C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F5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5B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D3C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03B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55FF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5B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F43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2D49">
            <w:pPr>
              <w:jc w:val="center"/>
            </w:pPr>
          </w:p>
        </w:tc>
      </w:tr>
      <w:tr w14:paraId="58BF40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DEE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1BA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68A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CC5F">
            <w:pPr>
              <w:jc w:val="center"/>
            </w:pPr>
            <w:r>
              <w:rPr>
                <w:rFonts w:ascii="宋体" w:hAnsi="宋体" w:eastAsia="宋体"/>
                <w:sz w:val="16"/>
              </w:rPr>
              <w:t>安装太阳能路灯数量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2A5C4">
            <w:pPr>
              <w:jc w:val="center"/>
            </w:pPr>
            <w:r>
              <w:rPr>
                <w:rFonts w:ascii="宋体" w:hAnsi="宋体" w:eastAsia="宋体"/>
                <w:sz w:val="16"/>
              </w:rPr>
              <w:t>=599盏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0D2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44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252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BD2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443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42BBD">
            <w:pPr>
              <w:jc w:val="center"/>
            </w:pPr>
            <w:r>
              <w:rPr>
                <w:rFonts w:ascii="宋体" w:hAnsi="宋体" w:eastAsia="宋体"/>
                <w:sz w:val="16"/>
              </w:rPr>
              <w:t>=599盏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DF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7B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B470A">
            <w:pPr>
              <w:jc w:val="center"/>
            </w:pPr>
          </w:p>
        </w:tc>
      </w:tr>
      <w:tr w14:paraId="069897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4CA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4DD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F2B33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82112">
            <w:pPr>
              <w:jc w:val="center"/>
            </w:pPr>
            <w:r>
              <w:rPr>
                <w:rFonts w:ascii="宋体" w:hAnsi="宋体" w:eastAsia="宋体"/>
                <w:sz w:val="16"/>
              </w:rPr>
              <w:t>安装路灯验收合格率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DB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EAC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9B7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94B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EC0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5E5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65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15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F00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60E3C">
            <w:pPr>
              <w:jc w:val="center"/>
            </w:pPr>
          </w:p>
        </w:tc>
      </w:tr>
      <w:tr w14:paraId="79868F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DDA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BE8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0AF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2C05">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D9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62E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6CC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CF4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C45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4E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B78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55D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083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9DDA9">
            <w:pPr>
              <w:jc w:val="center"/>
            </w:pPr>
          </w:p>
        </w:tc>
      </w:tr>
      <w:tr w14:paraId="5F456C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7D4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9D5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68C6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A1860">
            <w:pPr>
              <w:jc w:val="center"/>
            </w:pPr>
            <w:r>
              <w:rPr>
                <w:rFonts w:ascii="宋体" w:hAnsi="宋体" w:eastAsia="宋体"/>
                <w:sz w:val="16"/>
              </w:rPr>
              <w:t>安装太阳能路灯完成时间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F20B9">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7F1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E8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92A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502B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5ED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DC7BC">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A8C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ABA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A8FEB">
            <w:pPr>
              <w:jc w:val="center"/>
            </w:pPr>
          </w:p>
        </w:tc>
      </w:tr>
      <w:tr w14:paraId="1EE968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87E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EF28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67F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89593">
            <w:pPr>
              <w:jc w:val="center"/>
            </w:pPr>
            <w:r>
              <w:rPr>
                <w:rFonts w:ascii="宋体" w:hAnsi="宋体" w:eastAsia="宋体"/>
                <w:sz w:val="16"/>
              </w:rPr>
              <w:t>路灯正常运转率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B1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FDD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6E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B38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B39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228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75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0AF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A5D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993D5">
            <w:pPr>
              <w:jc w:val="center"/>
            </w:pPr>
          </w:p>
        </w:tc>
      </w:tr>
      <w:tr w14:paraId="7E76D1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99D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DA1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F6B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1157">
            <w:pPr>
              <w:jc w:val="center"/>
            </w:pPr>
            <w:r>
              <w:rPr>
                <w:rFonts w:ascii="宋体" w:hAnsi="宋体" w:eastAsia="宋体"/>
                <w:sz w:val="16"/>
              </w:rPr>
              <w:t>提升公共基础设施水平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4A7F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5F1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140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D7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C0A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69E8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A804C">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01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66D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6D2D7">
            <w:pPr>
              <w:jc w:val="center"/>
            </w:pPr>
          </w:p>
        </w:tc>
      </w:tr>
      <w:tr w14:paraId="5AF479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A67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871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6CD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D23FF">
            <w:pPr>
              <w:jc w:val="center"/>
            </w:pPr>
            <w:r>
              <w:rPr>
                <w:rFonts w:ascii="宋体" w:hAnsi="宋体" w:eastAsia="宋体"/>
                <w:sz w:val="16"/>
              </w:rPr>
              <w:t>受益群众人数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BC23">
            <w:pPr>
              <w:jc w:val="center"/>
            </w:pPr>
            <w:r>
              <w:rPr>
                <w:rFonts w:ascii="宋体" w:hAnsi="宋体" w:eastAsia="宋体"/>
                <w:sz w:val="16"/>
              </w:rPr>
              <w:t>&gt;=1100人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406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C1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197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AA7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DDB6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EFBDD">
            <w:pPr>
              <w:jc w:val="center"/>
            </w:pPr>
            <w:r>
              <w:rPr>
                <w:rFonts w:ascii="宋体" w:hAnsi="宋体" w:eastAsia="宋体"/>
                <w:sz w:val="16"/>
              </w:rPr>
              <w:t>=1100人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5D8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7E8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1BB81">
            <w:pPr>
              <w:jc w:val="center"/>
            </w:pPr>
          </w:p>
        </w:tc>
      </w:tr>
      <w:tr w14:paraId="780A04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DDA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FB6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C54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0BDF6">
            <w:pPr>
              <w:jc w:val="center"/>
            </w:pPr>
            <w:r>
              <w:rPr>
                <w:rFonts w:ascii="宋体" w:hAnsi="宋体" w:eastAsia="宋体"/>
                <w:sz w:val="16"/>
              </w:rPr>
              <w:t>项目区群众满意度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6185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CE8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E0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9E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9F4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81C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900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336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BC7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7FAFF">
            <w:pPr>
              <w:jc w:val="center"/>
            </w:pPr>
          </w:p>
        </w:tc>
      </w:tr>
      <w:tr w14:paraId="658117A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6E556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01C5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E1EB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6CE9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31A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2796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6CEC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8F85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5A65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0B8C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D42499"/>
        </w:tc>
      </w:tr>
    </w:tbl>
    <w:p w14:paraId="1B4E3914">
      <w:r>
        <w:br w:type="page"/>
      </w:r>
    </w:p>
    <w:p w14:paraId="0619EA48">
      <w:pPr>
        <w:spacing w:line="640" w:lineRule="exact"/>
        <w:ind w:firstLine="640"/>
        <w:jc w:val="both"/>
        <w:outlineLvl w:val="2"/>
      </w:pPr>
      <w:r>
        <w:rPr>
          <w:rFonts w:ascii="黑体" w:hAnsi="黑体" w:eastAsia="黑体"/>
          <w:sz w:val="32"/>
        </w:rPr>
        <w:t>十二、其他需说明的事项</w:t>
      </w:r>
    </w:p>
    <w:p w14:paraId="5A4B975B">
      <w:pPr>
        <w:spacing w:line="580" w:lineRule="exact"/>
        <w:ind w:firstLine="640"/>
        <w:jc w:val="both"/>
      </w:pPr>
      <w:r>
        <w:rPr>
          <w:rFonts w:ascii="仿宋_GB2312" w:hAnsi="仿宋_GB2312" w:eastAsia="仿宋_GB2312"/>
          <w:b w:val="0"/>
          <w:sz w:val="32"/>
        </w:rPr>
        <w:t>本单位无其他需说明的事项。</w:t>
      </w:r>
    </w:p>
    <w:p w14:paraId="0463754B">
      <w:r>
        <w:br w:type="page"/>
      </w:r>
    </w:p>
    <w:p w14:paraId="68966E2F">
      <w:pPr>
        <w:spacing w:line="240" w:lineRule="auto"/>
        <w:jc w:val="center"/>
        <w:outlineLvl w:val="1"/>
      </w:pPr>
      <w:r>
        <w:rPr>
          <w:rFonts w:ascii="黑体" w:hAnsi="黑体" w:eastAsia="黑体"/>
          <w:sz w:val="32"/>
        </w:rPr>
        <w:t>第三部分 专业名词解释</w:t>
      </w:r>
    </w:p>
    <w:p w14:paraId="3CAFBC3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6A6A87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EEFB4C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39D5B5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86A88B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73306D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A6946D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0F71B4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C53F6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3E7340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E5F2E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50B5EA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B6F32D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64AB30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4C6D093">
      <w:r>
        <w:br w:type="page"/>
      </w:r>
    </w:p>
    <w:p w14:paraId="1EF203E1">
      <w:pPr>
        <w:spacing w:line="240" w:lineRule="auto"/>
        <w:jc w:val="center"/>
        <w:outlineLvl w:val="1"/>
      </w:pPr>
      <w:r>
        <w:rPr>
          <w:rFonts w:ascii="黑体" w:hAnsi="黑体" w:eastAsia="黑体"/>
          <w:sz w:val="32"/>
        </w:rPr>
        <w:t>第四部分 部门决算报表（见附表）</w:t>
      </w:r>
    </w:p>
    <w:p w14:paraId="3549031C">
      <w:pPr>
        <w:spacing w:line="240" w:lineRule="auto"/>
        <w:ind w:firstLine="640"/>
        <w:jc w:val="both"/>
      </w:pPr>
      <w:r>
        <w:rPr>
          <w:rFonts w:ascii="仿宋_GB2312" w:hAnsi="仿宋_GB2312" w:eastAsia="仿宋_GB2312"/>
          <w:b w:val="0"/>
          <w:sz w:val="32"/>
        </w:rPr>
        <w:t>一、《收入支出决算总表》</w:t>
      </w:r>
    </w:p>
    <w:p w14:paraId="34859650">
      <w:pPr>
        <w:spacing w:line="240" w:lineRule="auto"/>
        <w:ind w:firstLine="640"/>
        <w:jc w:val="both"/>
      </w:pPr>
      <w:r>
        <w:rPr>
          <w:rFonts w:ascii="仿宋_GB2312" w:hAnsi="仿宋_GB2312" w:eastAsia="仿宋_GB2312"/>
          <w:b w:val="0"/>
          <w:sz w:val="32"/>
        </w:rPr>
        <w:t>二、《收入决算表》</w:t>
      </w:r>
    </w:p>
    <w:p w14:paraId="3BBC1BFD">
      <w:pPr>
        <w:spacing w:line="240" w:lineRule="auto"/>
        <w:ind w:firstLine="640"/>
        <w:jc w:val="both"/>
      </w:pPr>
      <w:r>
        <w:rPr>
          <w:rFonts w:ascii="仿宋_GB2312" w:hAnsi="仿宋_GB2312" w:eastAsia="仿宋_GB2312"/>
          <w:b w:val="0"/>
          <w:sz w:val="32"/>
        </w:rPr>
        <w:t>三、《支出决算表》</w:t>
      </w:r>
    </w:p>
    <w:p w14:paraId="02515250">
      <w:pPr>
        <w:spacing w:line="240" w:lineRule="auto"/>
        <w:ind w:firstLine="640"/>
        <w:jc w:val="both"/>
      </w:pPr>
      <w:r>
        <w:rPr>
          <w:rFonts w:ascii="仿宋_GB2312" w:hAnsi="仿宋_GB2312" w:eastAsia="仿宋_GB2312"/>
          <w:b w:val="0"/>
          <w:sz w:val="32"/>
        </w:rPr>
        <w:t>四、《财政拨款收入支出决算总表》</w:t>
      </w:r>
    </w:p>
    <w:p w14:paraId="67062FD6">
      <w:pPr>
        <w:spacing w:line="240" w:lineRule="auto"/>
        <w:ind w:firstLine="640"/>
        <w:jc w:val="both"/>
      </w:pPr>
      <w:r>
        <w:rPr>
          <w:rFonts w:ascii="仿宋_GB2312" w:hAnsi="仿宋_GB2312" w:eastAsia="仿宋_GB2312"/>
          <w:b w:val="0"/>
          <w:sz w:val="32"/>
        </w:rPr>
        <w:t>五、《一般公共预算财政拨款支出决算表》</w:t>
      </w:r>
    </w:p>
    <w:p w14:paraId="5C69323C">
      <w:pPr>
        <w:spacing w:line="240" w:lineRule="auto"/>
        <w:ind w:firstLine="640"/>
        <w:jc w:val="both"/>
      </w:pPr>
      <w:r>
        <w:rPr>
          <w:rFonts w:ascii="仿宋_GB2312" w:hAnsi="仿宋_GB2312" w:eastAsia="仿宋_GB2312"/>
          <w:b w:val="0"/>
          <w:sz w:val="32"/>
        </w:rPr>
        <w:t>六、《一般公共预算财政拨款基本支出决算表》</w:t>
      </w:r>
    </w:p>
    <w:p w14:paraId="46DE8C38">
      <w:pPr>
        <w:spacing w:line="240" w:lineRule="auto"/>
        <w:ind w:firstLine="640"/>
        <w:jc w:val="both"/>
      </w:pPr>
      <w:r>
        <w:rPr>
          <w:rFonts w:ascii="仿宋_GB2312" w:hAnsi="仿宋_GB2312" w:eastAsia="仿宋_GB2312"/>
          <w:b w:val="0"/>
          <w:sz w:val="32"/>
        </w:rPr>
        <w:t>七、《政府性基金预算财政拨款收入支出决算表》</w:t>
      </w:r>
    </w:p>
    <w:p w14:paraId="09CED5D5">
      <w:pPr>
        <w:spacing w:line="240" w:lineRule="auto"/>
        <w:ind w:firstLine="640"/>
        <w:jc w:val="both"/>
      </w:pPr>
      <w:r>
        <w:rPr>
          <w:rFonts w:ascii="仿宋_GB2312" w:hAnsi="仿宋_GB2312" w:eastAsia="仿宋_GB2312"/>
          <w:b w:val="0"/>
          <w:sz w:val="32"/>
        </w:rPr>
        <w:t>八、《国有资本经营预算财政拨款收入支出决算表》</w:t>
      </w:r>
    </w:p>
    <w:p w14:paraId="09DA6C15">
      <w:pPr>
        <w:spacing w:line="240" w:lineRule="auto"/>
        <w:ind w:firstLine="640"/>
        <w:jc w:val="both"/>
      </w:pPr>
      <w:r>
        <w:rPr>
          <w:rFonts w:ascii="仿宋_GB2312" w:hAnsi="仿宋_GB2312" w:eastAsia="仿宋_GB2312"/>
          <w:b w:val="0"/>
          <w:sz w:val="32"/>
        </w:rPr>
        <w:t>九、《财政拨款“三公”经费支出决算表》</w:t>
      </w:r>
    </w:p>
    <w:p w14:paraId="73FDB6DB">
      <w:pPr>
        <w:spacing w:line="240" w:lineRule="auto"/>
        <w:ind w:firstLine="640"/>
        <w:jc w:val="both"/>
      </w:pPr>
    </w:p>
    <w:p w14:paraId="6B24D269">
      <w:pPr>
        <w:spacing w:line="240" w:lineRule="auto"/>
        <w:ind w:firstLine="640"/>
        <w:jc w:val="both"/>
      </w:pPr>
    </w:p>
    <w:p w14:paraId="5E8245AC">
      <w:pPr>
        <w:spacing w:line="240" w:lineRule="auto"/>
        <w:ind w:firstLine="640"/>
        <w:jc w:val="both"/>
      </w:pPr>
    </w:p>
    <w:p w14:paraId="00863647">
      <w:pPr>
        <w:spacing w:line="240" w:lineRule="auto"/>
        <w:ind w:firstLine="640"/>
        <w:jc w:val="both"/>
      </w:pPr>
    </w:p>
    <w:p w14:paraId="102725D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21441B9-DF40-4635-9497-7A577E9252C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3276E80-A993-45AC-B8AF-1D487A5502BF}"/>
  </w:font>
  <w:font w:name="仿宋_GB2312">
    <w:panose1 w:val="02010609030101010101"/>
    <w:charset w:val="86"/>
    <w:family w:val="modern"/>
    <w:pitch w:val="default"/>
    <w:sig w:usb0="00000001" w:usb1="080E0000" w:usb2="00000000" w:usb3="00000000" w:csb0="00040000" w:csb1="00000000"/>
    <w:embedRegular r:id="rId3" w:fontKey="{EC591CA3-4237-45CE-9821-B637E7E8F4DD}"/>
  </w:font>
  <w:font w:name="楷体_GB2312">
    <w:panose1 w:val="02010609030101010101"/>
    <w:charset w:val="86"/>
    <w:family w:val="auto"/>
    <w:pitch w:val="default"/>
    <w:sig w:usb0="00000001" w:usb1="080E0000" w:usb2="00000000" w:usb3="00000000" w:csb0="00040000" w:csb1="00000000"/>
    <w:embedRegular r:id="rId4" w:fontKey="{75198C9C-0186-4A5E-ADDA-98652F55FDE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4D00963"/>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920042"/>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7D5E6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8F49A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6149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8161</Words>
  <Characters>9493</Characters>
  <Lines>0</Lines>
  <Paragraphs>0</Paragraphs>
  <TotalTime>15</TotalTime>
  <ScaleCrop>false</ScaleCrop>
  <LinksUpToDate>false</LinksUpToDate>
  <CharactersWithSpaces>9501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2025-09-16T04:48:34Z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