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w:t>
      </w:r>
      <w:bookmarkStart w:id="0" w:name="_GoBack"/>
      <w:r>
        <w:rPr>
          <w:rFonts w:ascii="宋体" w:eastAsia="宋体" w:hAnsi="宋体" w:cs="仿宋_GB2312" w:hint="eastAsia"/>
          <w:b/>
          <w:bCs/>
          <w:color w:val="auto"/>
          <w:kern w:val="0"/>
          <w:sz w:val="32"/>
          <w:szCs w:val="32"/>
          <w:highlight w:val="none"/>
        </w:rPr>
        <w:t xml:space="preserve">自然资源局：2024年国有土地使用权出让收入安排的支出（轮台县国有农用地调查与信息化建设项目）</w:t>
      </w:r>
      <w:bookmarkEnd w:id="0"/>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实施单位（公章）</w:t>
      </w:r>
      <w:r>
        <w:rPr>
          <w:rFonts w:ascii="宋体" w:eastAsia="宋体" w:hAnsi="宋体" w:cs="仿宋_GB2312" w:hint="eastAsia"/>
          <w:b/>
          <w:bCs/>
          <w:color w:val="auto"/>
          <w:kern w:val="0"/>
          <w:sz w:val="32"/>
          <w:szCs w:val="32"/>
          <w:highlight w:val="none"/>
        </w:rPr>
        <w:t xml:space="preserve">：</w:t>
      </w:r>
      <w:r>
        <w:rPr>
          <w:rFonts w:ascii="宋体" w:eastAsia="宋体" w:hAnsi="宋体" w:cs="仿宋_GB2312" w:hint="eastAsia"/>
          <w:b/>
          <w:bCs/>
          <w:color w:val="auto"/>
          <w:kern w:val="0"/>
          <w:sz w:val="32"/>
          <w:szCs w:val="32"/>
          <w:highlight w:val="none"/>
          <w:lang w:val="en-US" w:eastAsia="zh-CN"/>
        </w:rPr>
        <w:t xml:space="preserve">轮台县自然资源局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w:t>
      </w:r>
      <w:r>
        <w:rPr>
          <w:rFonts w:ascii="宋体" w:eastAsia="宋体" w:hAnsi="宋体" w:cs="仿宋_GB2312" w:hint="eastAsia"/>
          <w:b/>
          <w:bCs/>
          <w:color w:val="auto"/>
          <w:kern w:val="0"/>
          <w:sz w:val="32"/>
          <w:szCs w:val="32"/>
          <w:highlight w:val="none"/>
          <w:lang w:val="en-US" w:eastAsia="zh-CN"/>
        </w:rPr>
        <w:t xml:space="preserve">轮台县自然资源局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val="en-US" w:eastAsia="zh-CN"/>
        </w:rPr>
        <w:t xml:space="preserve">尚锐</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 w:name="_Toc68703827"/>
      <w:r>
        <w:rPr>
          <w:rFonts w:ascii="宋体" w:eastAsia="宋体" w:hAnsi="宋体" w:hint="eastAsia"/>
          <w:color w:val="auto"/>
          <w:sz w:val="32"/>
          <w:szCs w:val="32"/>
          <w:highlight w:val="none"/>
        </w:rPr>
        <w:t xml:space="preserve">一、基本情况</w:t>
      </w:r>
      <w:bookmarkEnd w:id="1"/>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2"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2"/>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r>
        <w:rPr>
          <w:rFonts w:ascii="仿宋" w:eastAsia="仿宋" w:hAnsi="仿宋" w:cs="仿宋" w:hint="eastAsia"/>
          <w:color w:val="auto"/>
          <w:sz w:val="32"/>
          <w:szCs w:val="32"/>
          <w:highlight w:val="none"/>
          <w:lang w:val="en-US" w:eastAsia="zh-CN"/>
        </w:rPr>
        <w:t xml:space="preserve">为进一步规范土地资源管理秩序，提升土地资源、水资源对经济社会发展的保障能力，落实最严格的耕地与基本农田保护、节约集约用地、用水制度，全面摸清全县国有农用地、水资源利用情况，提升国有农用地管理水平，依法依规解决农村土地使用积存的历史遗留问题，按照“依法依规、保持稳定、坚持尊重历史、照顾现实、一地一议、分类处理”的原则，依据各部门的职责，结合我县实际，对轮台县国有农用地租赁金及水费进行清理核查，妥善解决一些历史遗留问题，全面查清轮台县县域所有农用地开发、登记、缴费、流转等详细情况，分类研判处置，清缴农村土地2016年以来欠缴土地租赁金及水费并完善登记手续，建立轮台县国有农用地调查数据库，利用自然资源业务专网研发轮台县国有农用地综合管理系统，健全日常或定期更新机制，同步建立信息管理服务系统，全面提升本县国有农用地管理水平</w:t>
      </w:r>
      <w:r>
        <w:rPr>
          <w:rFonts w:ascii="宋体" w:eastAsia="方正仿宋_GBK" w:hAnsi="宋体" w:cs="Times New Roman" w:hint="eastAsia"/>
          <w:color w:val="auto"/>
          <w:sz w:val="31"/>
          <w:szCs w:val="31"/>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r>
        <w:rPr>
          <w:rFonts w:ascii="仿宋" w:eastAsia="仿宋" w:hAnsi="仿宋" w:cs="仿宋" w:hint="eastAsia"/>
          <w:color w:val="auto"/>
          <w:sz w:val="32"/>
          <w:szCs w:val="32"/>
          <w:highlight w:val="none"/>
          <w:lang w:val="en-US" w:eastAsia="zh-CN"/>
        </w:rPr>
        <w:t xml:space="preserve">轮台县国有农用地调查与信息化建设项目实施内容主要包括：建立轮台县国有农用地调查数据库平台，包含轮台县国有农用地调查数据库、各乡镇国有土地清查汇总表格、土地租赁金欠缴台账、水资源使用费欠缴台账，同时在平台基础上研发轮台县国有农用地综合管理系统，内置土地租赁金及水资源使用费自动计算、清缴模块。全面摸清全县国有农用地、水资源利用情况，提升国有农用地管理水平，依法依规解决农村土地使用积存的历史遗留问题，提高农业用地综合利用率，全面提升国有农用地管理水平。</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r>
        <w:rPr>
          <w:rFonts w:ascii="仿宋_GB2312" w:hint="eastAsia"/>
          <w:color w:val="auto"/>
          <w:sz w:val="32"/>
          <w:szCs w:val="32"/>
          <w:highlight w:val="none"/>
          <w:lang w:val="en-US" w:eastAsia="zh-CN"/>
        </w:rPr>
        <w:t xml:space="preserve">已完成</w:t>
      </w:r>
      <w:r>
        <w:rPr>
          <w:rFonts w:ascii="仿宋" w:eastAsia="仿宋" w:hAnsi="仿宋" w:cs="仿宋" w:hint="eastAsia"/>
          <w:color w:val="auto"/>
          <w:sz w:val="32"/>
          <w:szCs w:val="32"/>
          <w:highlight w:val="none"/>
          <w:lang w:val="en-US" w:eastAsia="zh-CN"/>
        </w:rPr>
        <w:t xml:space="preserve">建立轮台县国有农用地调查数据库平台1个，进一步规范了土地资源管理秩序，提升了土地资源、水资源对经济社会发展的保障能力，落实了最严格的耕地与基本农田保护、节约集约用地、用水制度，保障了农民合法权益，规范了土地市场。</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ascii="仿宋" w:eastAsia="仿宋" w:hAnsi="仿宋" w:cs="仿宋" w:hint="eastAsia"/>
          <w:color w:val="auto"/>
          <w:sz w:val="32"/>
          <w:szCs w:val="32"/>
          <w:highlight w:val="none"/>
          <w:lang w:val="en-US" w:eastAsia="zh-CN"/>
        </w:rPr>
        <w:t xml:space="preserve">建立轮台县国有农用地调查数据库平台207万元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3" w:name="_Toc68703829"/>
      <w:r>
        <w:rPr>
          <w:rFonts w:ascii="仿宋_GB2312" w:eastAsia="仿宋_GB2312" w:hint="eastAsia"/>
          <w:b/>
          <w:bCs/>
          <w:color w:val="auto"/>
          <w:sz w:val="32"/>
          <w:szCs w:val="32"/>
          <w:highlight w:val="none"/>
        </w:rPr>
        <w:t xml:space="preserve">（二）项目绩效目标</w:t>
      </w:r>
      <w:bookmarkEnd w:id="3"/>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sz w:val="32"/>
          <w:szCs w:val="32"/>
          <w:highlight w:val="none"/>
          <w:lang w:val="en-US" w:eastAsia="zh-CN"/>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r>
        <w:rPr>
          <w:rFonts w:ascii="Times New Roman" w:eastAsia="仿宋_GB2312" w:hAnsi="Times New Roman" w:cs="Times New Roman" w:hint="eastAsia"/>
          <w:color w:val="auto"/>
          <w:sz w:val="32"/>
          <w:szCs w:val="32"/>
          <w:highlight w:val="none"/>
          <w:lang w:val="en-US" w:eastAsia="zh-CN"/>
        </w:rPr>
        <w:t xml:space="preserve">为全面摸清全县国有农用地、水资源利用情况，促进缴费电子化，提升县域信息化水平：</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color w:val="auto"/>
          <w:sz w:val="32"/>
          <w:szCs w:val="32"/>
          <w:highlight w:val="none"/>
          <w:lang w:val="en-US" w:eastAsia="zh-CN"/>
        </w:rPr>
        <w:t xml:space="preserve">目标1：建立国有农用地调查数据库，进一步规范土地资源管理秩序，提升土地资源、水资源对经济社会发展的保障能力，落实最严格的耕地与基本农田保护、节约集约用地、用水制度，保障农民合法权益，规范土地市场，提升国有农用地管理水平。</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b w:val="0"/>
          <w:bCs w:val="0"/>
          <w:color w:val="auto"/>
          <w:sz w:val="32"/>
          <w:szCs w:val="32"/>
          <w:highlight w:val="none"/>
          <w:lang w:val="en-US" w:eastAsia="zh-CN"/>
        </w:rPr>
      </w:pPr>
      <w:r>
        <w:rPr>
          <w:rFonts w:hint="eastAsia"/>
          <w:b w:val="0"/>
          <w:bCs w:val="0"/>
          <w:color w:val="auto"/>
          <w:sz w:val="32"/>
          <w:szCs w:val="32"/>
          <w:highlight w:val="none"/>
          <w:lang w:val="en-US" w:eastAsia="zh-CN"/>
        </w:rPr>
        <w:t xml:space="preserve">计划2024年2月前完成</w:t>
      </w:r>
      <w:r>
        <w:rPr>
          <w:rFonts w:ascii="Times New Roman" w:eastAsia="仿宋_GB2312" w:hAnsi="Times New Roman" w:cs="Times New Roman" w:hint="eastAsia"/>
          <w:color w:val="auto"/>
          <w:sz w:val="32"/>
          <w:szCs w:val="32"/>
          <w:highlight w:val="none"/>
          <w:lang w:val="en-US" w:eastAsia="zh-CN"/>
        </w:rPr>
        <w:t xml:space="preserve">国有农用地调查数据库</w:t>
      </w:r>
      <w:r>
        <w:rPr>
          <w:rFonts w:ascii="Times New Roman" w:hAnsi="Times New Roman" w:cs="Times New Roman" w:hint="eastAsia"/>
          <w:color w:val="auto"/>
          <w:sz w:val="32"/>
          <w:szCs w:val="32"/>
          <w:highlight w:val="none"/>
          <w:lang w:val="en-US" w:eastAsia="zh-CN"/>
        </w:rPr>
        <w:t xml:space="preserve">的建立，</w:t>
      </w:r>
      <w:r>
        <w:rPr>
          <w:rFonts w:ascii="仿宋" w:eastAsia="仿宋" w:hAnsi="仿宋" w:cs="仿宋" w:hint="eastAsia"/>
          <w:color w:val="auto"/>
          <w:sz w:val="32"/>
          <w:szCs w:val="32"/>
          <w:highlight w:val="none"/>
          <w:lang w:val="en-US" w:eastAsia="zh-CN"/>
        </w:rPr>
        <w:t xml:space="preserve">全面摸清全县国有农用地、水资源利用情况，提升国有农用地管理水平，依法依规解决农村土地使用积存的历史遗留问题，提高农业用地综合利用率，全面提升国有农用地管理水平。</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4" w:name="_Toc68703830"/>
      <w:r>
        <w:rPr>
          <w:rFonts w:ascii="宋体" w:eastAsia="宋体" w:hAnsi="宋体" w:hint="eastAsia"/>
          <w:color w:val="auto"/>
          <w:sz w:val="32"/>
          <w:szCs w:val="32"/>
          <w:highlight w:val="none"/>
        </w:rPr>
        <w:t xml:space="preserve">二、绩效评价工作开展情况</w:t>
      </w:r>
      <w:bookmarkEnd w:id="4"/>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5" w:name="_Toc68703831"/>
      <w:r>
        <w:rPr>
          <w:rFonts w:ascii="仿宋_GB2312" w:eastAsia="仿宋_GB2312" w:hint="eastAsia"/>
          <w:b/>
          <w:bCs/>
          <w:color w:val="auto"/>
          <w:sz w:val="32"/>
          <w:szCs w:val="32"/>
          <w:highlight w:val="none"/>
        </w:rPr>
        <w:t xml:space="preserve">（一）绩效评价目的、对象和范围。</w:t>
      </w:r>
      <w:bookmarkEnd w:id="5"/>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hAnsi="Times New Roman" w:cs="Times New Roman" w:hint="eastAsia"/>
          <w:color w:val="auto"/>
          <w:sz w:val="32"/>
          <w:szCs w:val="32"/>
          <w:highlight w:val="none"/>
          <w:lang w:val="en-US" w:eastAsia="zh-CN"/>
        </w:rPr>
        <w:t xml:space="preserve">自然资源局：2024年国有土地使用权出让收入安排的支出（轮台县国有农用地调查与信息化建设项目）</w:t>
      </w:r>
      <w:r>
        <w:rPr>
          <w:rFonts w:ascii="Times New Roman" w:eastAsia="仿宋_GB2312" w:hAnsi="Times New Roman" w:cs="Times New Roman" w:hint="default"/>
          <w:color w:val="auto"/>
          <w:sz w:val="32"/>
          <w:szCs w:val="32"/>
          <w:highlight w:val="none"/>
        </w:rPr>
        <w:t xml:space="preserve">及其预算执行情况。该项目由</w:t>
      </w:r>
      <w:r>
        <w:rPr>
          <w:rFonts w:ascii="Times New Roman" w:hAnsi="Times New Roman" w:cs="Times New Roman" w:hint="eastAsia"/>
          <w:color w:val="auto"/>
          <w:sz w:val="32"/>
          <w:szCs w:val="32"/>
          <w:highlight w:val="none"/>
          <w:lang w:val="en-US" w:eastAsia="zh-CN"/>
        </w:rPr>
        <w:t xml:space="preserve">轮台县自然资源局</w:t>
      </w:r>
      <w:r>
        <w:rPr>
          <w:rFonts w:ascii="Times New Roman" w:eastAsia="仿宋_GB2312" w:hAnsi="Times New Roman" w:cs="Times New Roman" w:hint="default"/>
          <w:color w:val="auto"/>
          <w:sz w:val="32"/>
          <w:szCs w:val="32"/>
          <w:highlight w:val="none"/>
        </w:rPr>
        <w:t xml:space="preserve">负责实施，旨在</w:t>
      </w:r>
      <w:r>
        <w:rPr>
          <w:rFonts w:ascii="Times New Roman" w:eastAsia="仿宋_GB2312" w:hAnsi="Times New Roman" w:cs="Times New Roman" w:hint="default"/>
          <w:color w:val="auto"/>
          <w:sz w:val="32"/>
          <w:szCs w:val="32"/>
          <w:highlight w:val="none"/>
        </w:rPr>
        <w:t xml:space="preserve">规范土地资源管理秩序</w:t>
      </w:r>
      <w:r>
        <w:rPr>
          <w:rFonts w:cs="Times New Roman" w:hint="eastAsia"/>
          <w:color w:val="auto"/>
          <w:sz w:val="32"/>
          <w:szCs w:val="32"/>
          <w:highlight w:val="none"/>
          <w:lang w:eastAsia="zh-CN"/>
        </w:rPr>
        <w:t xml:space="preserve">，提升国有农用地管理水平</w:t>
      </w:r>
      <w:r>
        <w:rPr>
          <w:rFonts w:ascii="Times New Roman" w:eastAsia="仿宋_GB2312" w:hAnsi="Times New Roman" w:cs="Times New Roman" w:hint="default"/>
          <w:color w:val="auto"/>
          <w:sz w:val="32"/>
          <w:szCs w:val="32"/>
          <w:highlight w:val="none"/>
        </w:rPr>
        <w:t xml:space="preserve">。项目预算涵盖从</w:t>
      </w:r>
      <w:r>
        <w:rPr>
          <w:rFonts w:ascii="Times New Roman" w:eastAsia="仿宋_GB2312" w:hAnsi="Times New Roman" w:cs="Times New Roman" w:hint="default"/>
          <w:color w:val="auto"/>
          <w:sz w:val="32"/>
          <w:szCs w:val="32"/>
          <w:highlight w:val="none"/>
        </w:rPr>
        <w:t xml:space="preserve">[</w:t>
      </w:r>
      <w:r>
        <w:rPr>
          <w:rFonts w:cs="Times New Roman" w:hint="eastAsia"/>
          <w:color w:val="auto"/>
          <w:sz w:val="32"/>
          <w:szCs w:val="32"/>
          <w:highlight w:val="none"/>
          <w:lang w:val="en-US" w:eastAsia="zh-CN"/>
        </w:rPr>
        <w:t xml:space="preserve">2024年1月</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rPr>
        <w:t xml:space="preserve">至</w:t>
      </w:r>
      <w:r>
        <w:rPr>
          <w:rFonts w:ascii="Times New Roman" w:eastAsia="仿宋_GB2312" w:hAnsi="Times New Roman" w:cs="Times New Roman" w:hint="default"/>
          <w:color w:val="auto"/>
          <w:sz w:val="32"/>
          <w:szCs w:val="32"/>
          <w:highlight w:val="none"/>
        </w:rPr>
        <w:t xml:space="preserve">[</w:t>
      </w:r>
      <w:r>
        <w:rPr>
          <w:rFonts w:cs="Times New Roman" w:hint="eastAsia"/>
          <w:color w:val="auto"/>
          <w:sz w:val="32"/>
          <w:szCs w:val="32"/>
          <w:highlight w:val="none"/>
          <w:lang w:val="en-US" w:eastAsia="zh-CN"/>
        </w:rPr>
        <w:t xml:space="preserve">2024年2月</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6"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6"/>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ascii="仿宋_GB2312" w:cs="Times New Roman" w:hint="eastAsia"/>
          <w:color w:val="auto"/>
          <w:sz w:val="32"/>
          <w:szCs w:val="32"/>
          <w:highlight w:val="none"/>
          <w:lang w:val="en-US" w:eastAsia="zh-CN"/>
        </w:rPr>
        <w:t xml:space="preserve">自然资源局：2024年国有土地使用权出让收入安排的支出（轮台县国有农用地调查与信息化建设项目）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进一步规范土地资源管理秩序，提升了土地资源、水资源对经济社会发展的保障能力，落实了最严格的耕地与基本农田保护、节约集约用地、用水制度，保障了农民合法权益，规范了土地市场，提升了国有农用地管理水平。</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7" w:name="_Toc68703833"/>
      <w:r>
        <w:rPr>
          <w:rFonts w:ascii="仿宋_GB2312" w:eastAsia="仿宋_GB2312" w:hint="eastAsia"/>
          <w:b/>
          <w:bCs/>
          <w:color w:val="auto"/>
          <w:sz w:val="32"/>
          <w:szCs w:val="32"/>
          <w:highlight w:val="none"/>
        </w:rPr>
        <w:t xml:space="preserve">（三）绩效评价工作过程。</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8"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8"/>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9" w:name="_Toc68703835"/>
      <w:r>
        <w:rPr>
          <w:rFonts w:ascii="仿宋_GB2312" w:eastAsia="仿宋_GB2312" w:hint="eastAsia"/>
          <w:b/>
          <w:bCs/>
          <w:color w:val="auto"/>
          <w:sz w:val="32"/>
          <w:szCs w:val="32"/>
          <w:highlight w:val="none"/>
        </w:rPr>
        <w:t xml:space="preserve">（一）综合评价情况</w:t>
      </w:r>
      <w:bookmarkEnd w:id="9"/>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10"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自然资源局：2024年国有土地使用权出让收入安排的支出（轮台县国有农用地调查与信息化建设项目）</w:t>
      </w:r>
      <w:r>
        <w:rPr>
          <w:rFonts w:ascii="Times New Roman" w:eastAsia="仿宋_GB2312" w:hAnsi="Times New Roman" w:cs="Times New Roman" w:hint="default"/>
          <w:b w:val="0"/>
          <w:bCs w:val="0"/>
          <w:color w:val="auto"/>
          <w:sz w:val="32"/>
          <w:szCs w:val="32"/>
          <w:highlight w:val="none"/>
        </w:rPr>
        <w:t xml:space="preserve">在</w:t>
      </w:r>
      <w:r>
        <w:rPr>
          <w:rFonts w:ascii="Times New Roman" w:eastAsia="仿宋_GB2312" w:hAnsi="Times New Roman" w:cs="Times New Roman" w:hint="default"/>
          <w:b w:val="0"/>
          <w:bCs w:val="0"/>
          <w:color w:val="auto"/>
          <w:sz w:val="32"/>
          <w:szCs w:val="32"/>
          <w:highlight w:val="none"/>
        </w:rPr>
        <w:t xml:space="preserve">建立国有农用地调查数据库平台</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cs="Times New Roman" w:hint="eastAsia"/>
          <w:b w:val="0"/>
          <w:bCs w:val="0"/>
          <w:color w:val="auto"/>
          <w:sz w:val="32"/>
          <w:szCs w:val="32"/>
          <w:highlight w:val="none"/>
          <w:lang w:val="en-US" w:eastAsia="zh-CN"/>
        </w:rPr>
        <w:t xml:space="preserve">国土规划及</w:t>
      </w:r>
      <w:r>
        <w:rPr>
          <w:rFonts w:ascii="Times New Roman" w:eastAsia="仿宋_GB2312" w:hAnsi="Times New Roman" w:cs="Times New Roman" w:hint="default"/>
          <w:b w:val="0"/>
          <w:bCs w:val="0"/>
          <w:color w:val="auto"/>
          <w:sz w:val="32"/>
          <w:szCs w:val="32"/>
          <w:highlight w:val="none"/>
        </w:rPr>
        <w:t xml:space="preserve">国有农用地调查</w:t>
      </w:r>
      <w:r>
        <w:rPr>
          <w:rFonts w:ascii="Times New Roman" w:eastAsia="仿宋_GB2312" w:hAnsi="Times New Roman" w:cs="Times New Roman" w:hint="default"/>
          <w:b w:val="0"/>
          <w:bCs w:val="0"/>
          <w:color w:val="auto"/>
          <w:sz w:val="32"/>
          <w:szCs w:val="32"/>
          <w:highlight w:val="none"/>
        </w:rPr>
        <w:t xml:space="preserve">领域</w:t>
      </w:r>
      <w:r>
        <w:rPr>
          <w:rFonts w:ascii="Times New Roman" w:eastAsia="仿宋_GB2312" w:hAnsi="Times New Roman" w:cs="Times New Roman" w:hint="default"/>
          <w:b w:val="0"/>
          <w:bCs w:val="0"/>
          <w:color w:val="auto"/>
          <w:sz w:val="32"/>
          <w:szCs w:val="32"/>
          <w:highlight w:val="none"/>
        </w:rPr>
        <w:t xml:space="preserve">取得了显著的成效，如</w:t>
      </w:r>
      <w:r>
        <w:rPr>
          <w:rFonts w:ascii="Times New Roman" w:eastAsia="仿宋_GB2312" w:hAnsi="Times New Roman" w:cs="Times New Roman" w:hint="default"/>
          <w:b w:val="0"/>
          <w:bCs w:val="0"/>
          <w:color w:val="auto"/>
          <w:sz w:val="32"/>
          <w:szCs w:val="32"/>
          <w:highlight w:val="none"/>
        </w:rPr>
        <w:t xml:space="preserve">规范土地资源管理秩序、提升国有农用地管理水平</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hAnsi="Times New Roman" w:cs="Times New Roman" w:hint="eastAsia"/>
          <w:b w:val="0"/>
          <w:bCs w:val="0"/>
          <w:color w:val="auto"/>
          <w:sz w:val="32"/>
          <w:szCs w:val="32"/>
          <w:highlight w:val="none"/>
          <w:lang w:val="en-US" w:eastAsia="zh-CN"/>
        </w:rPr>
        <w:t xml:space="preserve">轮台县自然资源局</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ascii="Times New Roman" w:eastAsia="仿宋_GB2312" w:hAnsi="Times New Roman" w:cs="Times New Roman" w:hint="default"/>
          <w:b w:val="0"/>
          <w:bCs w:val="0"/>
          <w:color w:val="auto"/>
          <w:sz w:val="32"/>
          <w:szCs w:val="32"/>
          <w:highlight w:val="none"/>
        </w:rPr>
        <w:t xml:space="preserve">社会效益、</w:t>
      </w:r>
      <w:r>
        <w:rPr>
          <w:rFonts w:ascii="Times New Roman" w:eastAsia="仿宋_GB2312" w:hAnsi="Times New Roman" w:cs="Times New Roman" w:hint="default"/>
          <w:b w:val="0"/>
          <w:bCs w:val="0"/>
          <w:color w:val="auto"/>
          <w:sz w:val="32"/>
          <w:szCs w:val="32"/>
          <w:highlight w:val="none"/>
        </w:rPr>
        <w:t xml:space="preserve">等方面产生了积极的影响。具体而言，</w:t>
      </w:r>
      <w:r>
        <w:rPr>
          <w:rFonts w:ascii="仿宋" w:eastAsia="仿宋" w:hAnsi="仿宋" w:cs="仿宋" w:hint="eastAsia"/>
          <w:color w:val="auto"/>
          <w:sz w:val="32"/>
          <w:szCs w:val="32"/>
          <w:highlight w:val="none"/>
          <w:lang w:val="en-US" w:eastAsia="zh-CN"/>
        </w:rPr>
        <w:t xml:space="preserve">利用自然资源业务专网研发轮台县国有农用地综合管理系统，健全日常或定期更新机制</w:t>
      </w:r>
      <w:r>
        <w:rPr>
          <w:rFonts w:ascii="Times New Roman" w:eastAsia="仿宋_GB2312" w:hAnsi="Times New Roman" w:cs="Times New Roman" w:hint="default"/>
          <w:b w:val="0"/>
          <w:bCs w:val="0"/>
          <w:color w:val="auto"/>
          <w:sz w:val="32"/>
          <w:szCs w:val="32"/>
          <w:highlight w:val="none"/>
        </w:rPr>
        <w:t xml:space="preserve">等方面的提升，为项目的利益相关者带来了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自然资源局：2024年国有土地使用权出让收入安排的支出（轮台县国有农用地调查与信息化建设项目）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10"/>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rPr>
        <w:t xml:space="preserve">自然资源局：2024年国有土地使用权出让收入安排的支出（轮台县国有农用地调查与信息化建设项目）</w:t>
      </w:r>
      <w:r>
        <w:rPr>
          <w:rFonts w:hint="eastAsia"/>
          <w:b/>
          <w:bCs/>
          <w:color w:val="auto"/>
          <w:sz w:val="32"/>
          <w:szCs w:val="32"/>
          <w:highlight w:val="none"/>
          <w:lang w:val="en-US" w:eastAsia="zh-CN"/>
        </w:rPr>
        <w:t xml:space="preserve">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eastAsia"/>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eastAsia="仿宋_GB2312" w:hAnsi="Times New Roman" w:cs="Times New Roman" w:hint="default"/>
                <w:color w:val="auto"/>
                <w:kern w:val="2"/>
                <w:sz w:val="32"/>
                <w:szCs w:val="32"/>
                <w:highlight w:val="none"/>
                <w:lang w:val="en-US" w:eastAsia="zh-CN" w:bidi="ar-SA"/>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1" w:name="_Toc68703837"/>
      <w:r>
        <w:rPr>
          <w:rFonts w:ascii="宋体" w:eastAsia="宋体" w:hAnsi="宋体" w:hint="eastAsia"/>
          <w:color w:val="auto"/>
          <w:sz w:val="32"/>
          <w:szCs w:val="32"/>
          <w:highlight w:val="none"/>
        </w:rPr>
        <w:t xml:space="preserve">四、绩效评价指标分析</w:t>
      </w:r>
      <w:bookmarkEnd w:id="11"/>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2" w:name="_Toc68703838"/>
      <w:r>
        <w:rPr>
          <w:rFonts w:ascii="仿宋_GB2312" w:eastAsia="仿宋_GB2312" w:hint="eastAsia"/>
          <w:b/>
          <w:bCs/>
          <w:color w:val="auto"/>
          <w:sz w:val="32"/>
          <w:szCs w:val="32"/>
          <w:highlight w:val="none"/>
        </w:rPr>
        <w:t xml:space="preserve">（一）项目决策情况。</w:t>
      </w:r>
      <w:bookmarkEnd w:id="12"/>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w:t>
      </w:r>
      <w:r>
        <w:rPr>
          <w:rFonts w:ascii="仿宋" w:eastAsia="仿宋" w:hAnsi="仿宋" w:cs="仿宋" w:hint="eastAsia"/>
          <w:color w:val="auto"/>
          <w:kern w:val="2"/>
          <w:sz w:val="32"/>
          <w:szCs w:val="32"/>
          <w:highlight w:val="none"/>
          <w:lang w:val="en-US" w:eastAsia="zh-CN" w:bidi="ar-SA"/>
        </w:rPr>
        <w:t xml:space="preserve">《土地调查条例》(中华人民共和国国务院令第518号)、</w:t>
      </w:r>
      <w:r>
        <w:rPr>
          <w:rFonts w:ascii="仿宋" w:eastAsia="仿宋" w:hAnsi="仿宋" w:cs="仿宋" w:hint="eastAsia"/>
          <w:color w:val="auto"/>
          <w:sz w:val="32"/>
          <w:szCs w:val="32"/>
          <w:highlight w:val="none"/>
          <w:lang w:val="en-US" w:eastAsia="zh-CN"/>
        </w:rPr>
        <w:t xml:space="preserve">轮台县</w:t>
      </w:r>
      <w:r>
        <w:rPr>
          <w:rFonts w:ascii="仿宋" w:eastAsia="仿宋" w:hAnsi="仿宋" w:cs="仿宋" w:hint="eastAsia"/>
          <w:color w:val="auto"/>
          <w:kern w:val="2"/>
          <w:sz w:val="32"/>
          <w:szCs w:val="32"/>
          <w:highlight w:val="none"/>
          <w:lang w:val="en-US" w:eastAsia="zh-CN" w:bidi="ar-SA"/>
        </w:rPr>
        <w:t xml:space="preserve">国民经济和社会发展第十四个五年规划和二〇三五年远景目标纲要》</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w:t>
      </w:r>
      <w:r>
        <w:rPr>
          <w:rFonts w:hint="eastAsia"/>
          <w:color w:val="auto"/>
          <w:sz w:val="32"/>
          <w:szCs w:val="32"/>
          <w:highlight w:val="none"/>
          <w:lang w:val="en-US" w:eastAsia="zh-CN"/>
        </w:rPr>
        <w:t xml:space="preserve">“</w:t>
      </w:r>
      <w:r>
        <w:rPr>
          <w:rFonts w:ascii="仿宋" w:eastAsia="仿宋" w:hAnsi="仿宋" w:cs="仿宋" w:hint="eastAsia"/>
          <w:color w:val="auto"/>
          <w:kern w:val="2"/>
          <w:sz w:val="32"/>
          <w:szCs w:val="32"/>
          <w:highlight w:val="none"/>
          <w:lang w:val="en-US" w:eastAsia="zh-CN" w:bidi="ar-SA"/>
        </w:rPr>
        <w:t xml:space="preserve">全面核查土地面积、土地性质、地类用途</w:t>
      </w:r>
      <w:r>
        <w:rPr>
          <w:rFonts w:hint="eastAsia"/>
          <w:color w:val="auto"/>
          <w:sz w:val="32"/>
          <w:szCs w:val="32"/>
          <w:highlight w:val="none"/>
          <w:lang w:val="en-US" w:eastAsia="zh-CN"/>
        </w:rPr>
        <w:t xml:space="preserve">”职能</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3"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3</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5</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w:t>
      </w:r>
      <w:r>
        <w:rPr>
          <w:rFonts w:hint="eastAsia"/>
          <w:color w:val="auto"/>
          <w:sz w:val="32"/>
          <w:szCs w:val="32"/>
          <w:highlight w:val="none"/>
          <w:lang w:val="en-US" w:eastAsia="zh-CN"/>
        </w:rPr>
        <w:t xml:space="preserve">71.43%</w:t>
      </w:r>
      <w:r>
        <w:rPr>
          <w:rFonts w:hint="eastAsia"/>
          <w:color w:val="auto"/>
          <w:sz w:val="32"/>
          <w:szCs w:val="32"/>
          <w:highlight w:val="none"/>
        </w:rPr>
        <w:t xml:space="preserve">。</w:t>
      </w:r>
      <w:bookmarkEnd w:id="13"/>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4"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4"/>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highlight w:val="none"/>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ascii="Times New Roman" w:eastAsia="仿宋_GB2312" w:hAnsi="Times New Roman" w:cs="Times New Roman" w:hint="default"/>
          <w:color w:val="auto"/>
          <w:sz w:val="32"/>
          <w:szCs w:val="32"/>
          <w:highlight w:val="none"/>
          <w:lang w:val="en-US" w:eastAsia="zh-CN"/>
        </w:rPr>
        <w:t xml:space="preserve">xx</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207</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w:t>
      </w:r>
      <w:r>
        <w:rPr>
          <w:rFonts w:cs="Times New Roman" w:hint="eastAsia"/>
          <w:color w:val="auto"/>
          <w:sz w:val="32"/>
          <w:szCs w:val="32"/>
          <w:highlight w:val="none"/>
          <w:lang w:val="en-US" w:eastAsia="zh-CN"/>
        </w:rPr>
        <w:t xml:space="preserve">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5"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建立国有农用地调查数据库平台</w:t>
      </w:r>
      <w:r>
        <w:rPr>
          <w:rFonts w:hint="eastAsia"/>
          <w:color w:val="auto"/>
          <w:sz w:val="32"/>
          <w:szCs w:val="32"/>
          <w:highlight w:val="none"/>
        </w:rPr>
        <w:t xml:space="preserve">，</w:t>
      </w:r>
      <w:r>
        <w:rPr>
          <w:rFonts w:hint="eastAsia"/>
          <w:color w:val="auto"/>
          <w:sz w:val="32"/>
          <w:szCs w:val="32"/>
          <w:highlight w:val="none"/>
        </w:rPr>
        <w:t xml:space="preserve">指标值：&gt;=1个</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：1个</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此项权重分20分，得分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20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数据库平台建设合格率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X</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数据库平台建设及时率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资金支付及时率</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6"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6"/>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规范土地资源管理秩序</w:t>
      </w:r>
      <w:r>
        <w:rPr>
          <w:rFonts w:hint="eastAsia"/>
          <w:color w:val="auto"/>
          <w:sz w:val="32"/>
          <w:szCs w:val="32"/>
          <w:highlight w:val="none"/>
        </w:rPr>
        <w:t xml:space="preserve">，</w:t>
      </w:r>
      <w:r>
        <w:rPr>
          <w:rFonts w:hint="eastAsia"/>
          <w:color w:val="auto"/>
          <w:sz w:val="32"/>
          <w:szCs w:val="32"/>
          <w:highlight w:val="none"/>
        </w:rPr>
        <w:t xml:space="preserve">指标值：有效规范</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达成目标</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指标2：提升国有农用地管理水平，指标值：有效提升，实际完成值：达成目标，指标完成率100%；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hint="eastAsia"/>
          <w:color w:val="auto"/>
          <w:sz w:val="32"/>
          <w:szCs w:val="32"/>
          <w:highlight w:val="none"/>
          <w:lang w:val="en-US" w:eastAsia="zh-CN"/>
        </w:rPr>
      </w:pPr>
      <w:r>
        <w:rPr>
          <w:rFonts w:ascii="Times New Roman" w:hAnsi="Times New Roman" w:cs="Times New Roman" w:hint="eastAsia"/>
          <w:color w:val="auto"/>
          <w:sz w:val="32"/>
          <w:szCs w:val="32"/>
          <w:highlight w:val="none"/>
          <w:lang w:val="en-US" w:eastAsia="zh-CN"/>
        </w:rPr>
        <w:t xml:space="preserve">指标1：数据库使用人员满意度，指标值：&gt;=90%，实际完成值：90%，指标完成率100%。</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7"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自然资源局：2024年国有土地使用权出让收入安排的支出（轮台县国有农用地调查与信息化建设项目）</w:t>
      </w:r>
      <w:r>
        <w:rPr>
          <w:rFonts w:ascii="Times New Roman" w:eastAsia="仿宋_GB2312" w:hAnsi="Times New Roman" w:cs="Times New Roman" w:hint="eastAsia"/>
          <w:color w:val="auto"/>
          <w:kern w:val="2"/>
          <w:sz w:val="32"/>
          <w:szCs w:val="32"/>
          <w:highlight w:val="none"/>
          <w:lang w:val="en-US" w:eastAsia="zh-CN" w:bidi="ar-SA"/>
        </w:rPr>
        <w:t xml:space="preserve">年初预算</w:t>
      </w:r>
      <w:r>
        <w:rPr>
          <w:rFonts w:cs="Times New Roman" w:hint="eastAsia"/>
          <w:color w:val="auto"/>
          <w:kern w:val="2"/>
          <w:sz w:val="32"/>
          <w:szCs w:val="32"/>
          <w:highlight w:val="none"/>
          <w:lang w:val="en-US" w:eastAsia="zh-CN" w:bidi="ar-SA"/>
        </w:rPr>
        <w:t xml:space="preserve">207</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207</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207</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8" w:name="_Toc68703843"/>
      <w:r>
        <w:rPr>
          <w:rFonts w:ascii="仿宋_GB2312" w:eastAsia="仿宋_GB2312" w:hint="eastAsia"/>
          <w:b/>
          <w:bCs/>
          <w:color w:val="auto"/>
          <w:sz w:val="32"/>
          <w:szCs w:val="32"/>
          <w:highlight w:val="none"/>
        </w:rPr>
        <w:t xml:space="preserve">（一）主要经验及做法</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9" w:name="_Toc68703844"/>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highlight w:val="none"/>
        </w:rPr>
      </w:pPr>
      <w:r>
        <w:rPr>
          <w:rFonts w:ascii="仿宋_GB2312" w:hint="eastAsia"/>
          <w:b w:val="0"/>
          <w:bCs w:val="0"/>
          <w:color w:val="auto"/>
          <w:sz w:val="32"/>
          <w:szCs w:val="32"/>
          <w:highlight w:val="none"/>
          <w:lang w:val="en-US" w:eastAsia="zh-CN"/>
        </w:rPr>
        <w:t xml:space="preserve">2.</w:t>
      </w:r>
      <w:r>
        <w:rPr>
          <w:rFonts w:ascii="Times New Roman" w:eastAsia="仿宋_GB2312" w:hAnsi="Times New Roman" w:cs="Times New Roman" w:hint="default"/>
          <w:b w:val="0"/>
          <w:bCs w:val="0"/>
          <w:color w:val="auto"/>
          <w:kern w:val="2"/>
          <w:highlight w:val="none"/>
        </w:rPr>
        <w:t xml:space="preserve">严格坚持先做事、后验收、再拨付的原则，</w:t>
      </w:r>
      <w:r>
        <w:rPr>
          <w:rFonts w:ascii="Times New Roman" w:eastAsia="仿宋_GB2312" w:hAnsi="Times New Roman" w:cs="Times New Roman" w:hint="eastAsia"/>
          <w:b w:val="0"/>
          <w:bCs w:val="0"/>
          <w:color w:val="auto"/>
          <w:kern w:val="2"/>
          <w:highlight w:val="none"/>
          <w:lang w:eastAsia="zh-CN"/>
        </w:rPr>
        <w:t xml:space="preserve">杜绝</w:t>
      </w:r>
      <w:r>
        <w:rPr>
          <w:rFonts w:ascii="Times New Roman" w:eastAsia="仿宋_GB2312" w:hAnsi="Times New Roman" w:cs="Times New Roman" w:hint="default"/>
          <w:b w:val="0"/>
          <w:bCs w:val="0"/>
          <w:color w:val="auto"/>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仿宋_GB2312" w:hint="eastAsia"/>
          <w:b w:val="0"/>
          <w:bCs w:val="0"/>
          <w:color w:val="auto"/>
          <w:sz w:val="32"/>
          <w:szCs w:val="32"/>
          <w:highlight w:val="none"/>
          <w:lang w:val="en-US" w:eastAsia="zh-CN"/>
        </w:rPr>
        <w:t xml:space="preserve">3</w:t>
      </w:r>
      <w:r>
        <w:rPr>
          <w:rFonts w:ascii="仿宋_GB2312" w:eastAsia="仿宋_GB2312" w:hint="eastAsia"/>
          <w:b w:val="0"/>
          <w:bCs w:val="0"/>
          <w:color w:val="auto"/>
          <w:sz w:val="32"/>
          <w:szCs w:val="32"/>
          <w:highlight w:val="none"/>
          <w:lang w:val="en-US" w:eastAsia="zh-CN"/>
        </w:rPr>
        <w:t xml:space="preserve">.</w:t>
      </w:r>
      <w:r>
        <w:rPr>
          <w:rFonts w:hint="eastAsia"/>
          <w:color w:val="auto"/>
          <w:sz w:val="32"/>
          <w:szCs w:val="32"/>
          <w:highlight w:val="none"/>
        </w:rPr>
        <w:t xml:space="preserve">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4.</w:t>
      </w:r>
      <w:r>
        <w:rPr>
          <w:rFonts w:hint="eastAsia"/>
          <w:color w:val="auto"/>
          <w:sz w:val="32"/>
          <w:szCs w:val="32"/>
          <w:highlight w:val="none"/>
        </w:rPr>
        <w:t xml:space="preserve">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9"/>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20" w:name="_Toc68703845"/>
      <w:r>
        <w:rPr>
          <w:rFonts w:hint="eastAsia"/>
          <w:color w:val="auto"/>
          <w:sz w:val="32"/>
          <w:szCs w:val="32"/>
          <w:highlight w:val="none"/>
          <w:lang w:val="en-US" w:eastAsia="zh-CN"/>
        </w:rPr>
        <w:t xml:space="preserve">3.</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color w:val="auto"/>
          <w:sz w:val="32"/>
          <w:szCs w:val="32"/>
          <w:highlight w:val="none"/>
        </w:rPr>
      </w:pPr>
      <w:r>
        <w:rPr>
          <w:rFonts w:ascii="仿宋_GB2312" w:eastAsia="仿宋_GB2312" w:hAnsi="仿宋_GB2312" w:cs="仿宋_GB2312" w:hint="eastAsia"/>
          <w:color w:val="auto"/>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color w:val="auto"/>
          <w:sz w:val="32"/>
          <w:szCs w:val="32"/>
          <w:highlight w:val="none"/>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1"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30064_WPSOffice_Level1"/>
      <w:bookmarkStart w:id="23" w:name="_Toc26499_WPSOffice_Level2"/>
      <w:r>
        <w:rPr>
          <w:rFonts w:ascii="仿宋_GB2312" w:eastAsia="仿宋_GB2312" w:hAnsi="仿宋_GB2312" w:cs="仿宋_GB2312" w:hint="eastAsia"/>
          <w:b/>
          <w:bCs/>
          <w:color w:val="auto"/>
          <w:sz w:val="28"/>
          <w:szCs w:val="40"/>
          <w:highlight w:val="none"/>
          <w:lang w:val="en-US" w:eastAsia="zh-CN"/>
        </w:rPr>
        <w:t xml:space="preserve">轮台县国有农用地调查与信息化建设项目</w:t>
      </w:r>
      <w:r>
        <w:rPr>
          <w:rFonts w:ascii="仿宋_GB2312" w:eastAsia="仿宋_GB2312" w:hAnsi="仿宋_GB2312" w:cs="仿宋_GB2312" w:hint="eastAsia"/>
          <w:b/>
          <w:bCs/>
          <w:color w:val="auto"/>
          <w:sz w:val="28"/>
          <w:szCs w:val="40"/>
          <w:highlight w:val="none"/>
        </w:rPr>
        <w:t xml:space="preserve">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4"/>
        <w:gridCol w:w="4942"/>
        <w:gridCol w:w="1231"/>
        <w:gridCol w:w="1293"/>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6"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20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20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 2024年度）</w:t>
      </w:r>
    </w:p>
    <w:tbl>
      <w:tblPr>
        <w:tblStyle w:val="NormalTable"/>
        <w:tblW w:w="146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723"/>
        <w:gridCol w:w="810"/>
        <w:gridCol w:w="1095"/>
        <w:gridCol w:w="2506"/>
        <w:gridCol w:w="960"/>
        <w:gridCol w:w="972"/>
        <w:gridCol w:w="792"/>
        <w:gridCol w:w="800"/>
        <w:gridCol w:w="1144"/>
        <w:gridCol w:w="972"/>
        <w:gridCol w:w="973"/>
        <w:gridCol w:w="841"/>
        <w:gridCol w:w="675"/>
        <w:gridCol w:w="1425"/>
      </w:tblGrid>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0"/>
          <w:jc w:val="center"/>
        </w:trPr>
        <w:tc>
          <w:tcPr>
            <w:tcW w:w="1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项目名称</w:t>
            </w:r>
          </w:p>
        </w:tc>
        <w:tc>
          <w:tcPr>
            <w:tcW w:w="1315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自然资源局：2024年国有土地使用权出让收入安排的支出（轮台县国有农用地调查与信息化建设项目）</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1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主管部门</w:t>
            </w:r>
          </w:p>
        </w:tc>
        <w:tc>
          <w:tcPr>
            <w:tcW w:w="63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轮台县自然资源局</w:t>
            </w:r>
          </w:p>
        </w:tc>
        <w:tc>
          <w:tcPr>
            <w:tcW w:w="1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实施单位</w:t>
            </w:r>
          </w:p>
        </w:tc>
        <w:tc>
          <w:tcPr>
            <w:tcW w:w="48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轮台县自然资源局</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jc w:val="center"/>
        </w:trPr>
        <w:tc>
          <w:tcPr>
            <w:tcW w:w="1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项目资金</w:t>
            </w:r>
            <w:r>
              <w:rPr>
                <w:rFonts w:ascii="宋体" w:eastAsia="宋体" w:hAnsi="宋体" w:cs="宋体" w:hint="eastAsia"/>
                <w:i w:val="0"/>
                <w:iCs w:val="0"/>
                <w:color w:val="auto"/>
                <w:kern w:val="0"/>
                <w:sz w:val="18"/>
                <w:szCs w:val="18"/>
                <w:highlight w:val="none"/>
                <w:u w:val="none"/>
                <w:bdr w:val="none" w:sz="0" w:space="0" w:color="auto"/>
                <w:lang w:val="en-US" w:eastAsia="zh-CN"/>
              </w:rPr>
              <w:br/>
            </w: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（万元）</w:t>
            </w:r>
          </w:p>
        </w:tc>
        <w:tc>
          <w:tcPr>
            <w:tcW w:w="3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资金来源</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年初预算数</w:t>
            </w:r>
          </w:p>
        </w:tc>
        <w:tc>
          <w:tcPr>
            <w:tcW w:w="17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全年预算数</w:t>
            </w:r>
          </w:p>
        </w:tc>
        <w:tc>
          <w:tcPr>
            <w:tcW w:w="1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全年执行数</w:t>
            </w:r>
          </w:p>
        </w:tc>
        <w:tc>
          <w:tcPr>
            <w:tcW w:w="1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分值权重</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执行率</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得分</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jc w:val="center"/>
        </w:trPr>
        <w:tc>
          <w:tcPr>
            <w:tcW w:w="153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3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年度资金总额</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207</w:t>
            </w:r>
          </w:p>
        </w:tc>
        <w:tc>
          <w:tcPr>
            <w:tcW w:w="17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207</w:t>
            </w:r>
          </w:p>
        </w:tc>
        <w:tc>
          <w:tcPr>
            <w:tcW w:w="1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207</w:t>
            </w:r>
          </w:p>
        </w:tc>
        <w:tc>
          <w:tcPr>
            <w:tcW w:w="1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100.00%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jc w:val="center"/>
        </w:trPr>
        <w:tc>
          <w:tcPr>
            <w:tcW w:w="153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3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其中：当年财政拨款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207</w:t>
            </w:r>
          </w:p>
        </w:tc>
        <w:tc>
          <w:tcPr>
            <w:tcW w:w="17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207</w:t>
            </w:r>
          </w:p>
        </w:tc>
        <w:tc>
          <w:tcPr>
            <w:tcW w:w="1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207</w:t>
            </w:r>
          </w:p>
        </w:tc>
        <w:tc>
          <w:tcPr>
            <w:tcW w:w="1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jc w:val="center"/>
        </w:trPr>
        <w:tc>
          <w:tcPr>
            <w:tcW w:w="153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36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其他资金</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0</w:t>
            </w:r>
          </w:p>
        </w:tc>
        <w:tc>
          <w:tcPr>
            <w:tcW w:w="17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0</w:t>
            </w:r>
          </w:p>
        </w:tc>
        <w:tc>
          <w:tcPr>
            <w:tcW w:w="1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0</w:t>
            </w:r>
          </w:p>
        </w:tc>
        <w:tc>
          <w:tcPr>
            <w:tcW w:w="1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年度总体目标</w:t>
            </w:r>
          </w:p>
        </w:tc>
        <w:tc>
          <w:tcPr>
            <w:tcW w:w="90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总体目标</w:t>
            </w:r>
          </w:p>
        </w:tc>
        <w:tc>
          <w:tcPr>
            <w:tcW w:w="48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总体目标完成情况</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4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90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为全面摸清全县国有农用地、水资源利用情况，促进缴费电子化，提升县域信息化水平：</w:t>
            </w:r>
            <w:r>
              <w:rPr>
                <w:rFonts w:ascii="宋体" w:eastAsia="宋体" w:hAnsi="宋体" w:cs="宋体" w:hint="eastAsia"/>
                <w:i w:val="0"/>
                <w:iCs w:val="0"/>
                <w:color w:val="auto"/>
                <w:kern w:val="0"/>
                <w:sz w:val="18"/>
                <w:szCs w:val="18"/>
                <w:highlight w:val="none"/>
                <w:u w:val="none"/>
                <w:bdr w:val="none" w:sz="0" w:space="0" w:color="auto"/>
                <w:lang w:val="en-US" w:eastAsia="zh-CN"/>
              </w:rPr>
              <w:br/>
            </w:r>
            <w:r>
              <w:rPr>
                <w:rFonts w:ascii="宋体" w:eastAsia="宋体" w:hAnsi="宋体" w:cs="宋体" w:hint="eastAsia"/>
                <w:i w:val="0"/>
                <w:iCs w:val="0"/>
                <w:color w:val="auto"/>
                <w:kern w:val="0"/>
                <w:sz w:val="18"/>
                <w:szCs w:val="18"/>
                <w:highlight w:val="none"/>
                <w:u w:val="none"/>
                <w:bdr w:val="none" w:sz="0" w:space="0" w:color="auto"/>
                <w:lang w:val="en-US" w:eastAsia="zh-CN"/>
              </w:rPr>
              <w:t xml:space="preserve">目标1：建立国有农用地调查数据库，进一步规范土地资源管理秩序，提升土地资源、水资源对经济社会发展的保障能力，落实最严格的耕地与基本农田保护、节约集约用地、用水制度，保障农民合法权益，规范土地市场，提升国有农用地管理水平。</w:t>
            </w:r>
          </w:p>
        </w:tc>
        <w:tc>
          <w:tcPr>
            <w:tcW w:w="48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已完成建立国有农用地调查数据库1个，达成了进一步规范土地资源管理秩序，提升了土地资源、水资源对经济社会发展的保障能力，落实了最严格的耕地与基本农田保护、节约集约用地、用水制度，保障了农民合法权益，规范了土地市场，提升了国有农用地管理水平。</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48"/>
          <w:jc w:val="center"/>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一级指标</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二级指标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三级指标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指标值</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指标值设置依据</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上年完成值</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指标分值权重</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指标赋分规则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佐证资料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指标实际完成值</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完成率</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指标得分</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偏差原因分析及改进措施</w:t>
            </w: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年度绩效指标完成情况</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产出指标</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数量指标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建立国有农用地调查数据库平台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&gt;=1个</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原始凭证</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=1个</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20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质量指标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数据库平台建设合格率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原始凭证</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时效指标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数据库平台建设及时率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&gt;=95%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原始凭证</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=95%</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时效指标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资金支付及时率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按照正常比例赋分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原始凭证</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效益指标</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社会效益指标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规范土地资源管理秩序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有效规范</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按评判等级赋分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说明材料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达成目标</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社会效益指标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提升国有农用地管理水平</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有效提升</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按评判等级赋分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说明材料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达成目标</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15</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jc w:val="cent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20"/>
                <w:szCs w:val="20"/>
                <w:highlight w:val="none"/>
                <w:u w:val="non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满意度指标</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满意度指标</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数据库使用人员满意度</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&gt;=90%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计划标准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无</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满意度赋分</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说明材料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=90%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20"/>
                <w:szCs w:val="20"/>
                <w:highlight w:val="none"/>
                <w:u w:val="none"/>
              </w:rPr>
            </w:pPr>
            <w:r>
              <w:rPr>
                <w:rFonts w:ascii="宋体" w:eastAsia="宋体" w:hAnsi="宋体" w:cs="宋体" w:hint="eastAsia"/>
                <w:i w:val="0"/>
                <w:iCs w:val="0"/>
                <w:color w:val="auto"/>
                <w:kern w:val="0"/>
                <w:sz w:val="20"/>
                <w:szCs w:val="20"/>
                <w:highlight w:val="none"/>
                <w:u w:val="none"/>
                <w:bdr w:val="none" w:sz="0" w:space="0" w:color="auto"/>
                <w:lang w:val="en-US" w:eastAsia="zh-CN"/>
              </w:rPr>
              <w:t xml:space="preserve">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r>
      <w:tr>
        <w:tblPrEx>
          <w:tblW w:w="1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00"/>
          <w:jc w:val="center"/>
        </w:trPr>
        <w:tc>
          <w:tcPr>
            <w:tcW w:w="51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总分</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auto"/>
                <w:sz w:val="18"/>
                <w:szCs w:val="18"/>
                <w:highlight w:val="none"/>
                <w:u w:val="none"/>
              </w:rPr>
            </w:pP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highlight w:val="none"/>
                <w:u w:val="none"/>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highlight w:val="none"/>
                <w:u w:val="none"/>
              </w:rPr>
            </w:pPr>
            <w:r>
              <w:rPr>
                <w:rFonts w:ascii="宋体" w:eastAsia="宋体" w:hAnsi="宋体" w:cs="宋体" w:hint="eastAsia"/>
                <w:i w:val="0"/>
                <w:iCs w:val="0"/>
                <w:color w:val="auto"/>
                <w:kern w:val="0"/>
                <w:sz w:val="18"/>
                <w:szCs w:val="18"/>
                <w:highlight w:val="none"/>
                <w:u w:val="none"/>
                <w:bdr w:val="none" w:sz="0" w:space="0" w:color="auto"/>
                <w:lang w:val="en-US" w:eastAsia="zh-CN"/>
              </w:rPr>
              <w:t xml:space="preserve">100</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8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autoRedefine/>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autoRedefine/>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6CB27F5C90F440DEB89D11139EDFAE9C_13</vt:lpwstr>
  </property>
  <property fmtid="{D5CDD505-2E9C-101B-9397-08002B2CF9AE}" pid="4" name="KSOTemplateDocerSaveRecord">
    <vt:lpwstr>eyJoZGlkIjoiNmEzNmE1ZDI4ZjVjMmIxYzgzODY0OTBmY2RjYmQ0N2UiLCJ1c2VySWQiOiIzMDMxNzc0MDYifQ==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6</TotalTime>
  <Pages>29</Pages>
  <Words>10560</Words>
  <Characters>10797</Characters>
  <Application>WPS Office_12.1.0.20784_F1E327BC-269C-435d-A152-05C5408002CA</Application>
  <DocSecurity>0</DocSecurity>
  <Lines>37</Lines>
  <Paragraphs>10</Paragraphs>
  <CharactersWithSpaces>10799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李友鹏</cp:lastModifiedBy>
  <cp:revision>4</cp:revision>
  <dcterms:created xsi:type="dcterms:W3CDTF">2021-04-07T08:01:00Z</dcterms:created>
  <dcterms:modified xsi:type="dcterms:W3CDTF">2025-04-20T10:19:23Z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6CB27F5C90F440DEB89D11139EDFAE9C_13</vt:lpwstr>
  </property>
  <property fmtid="{D5CDD505-2E9C-101B-9397-08002B2CF9AE}" pid="4" name="KSOTemplateDocerSaveRecord">
    <vt:lpwstr>eyJoZGlkIjoiNmEzNmE1ZDI4ZjVjMmIxYzgzODY0OTBmY2RjYmQ0N2UiLCJ1c2VySWQiOiIzMDMxNzc0MDYifQ_x003D__x003D_</vt:lpwstr>
  </property>
</Properties>
</file>