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轮台县草湖乡人民政府2024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285FA3">
      <w:r>
        <w:br w:type="page"/>
      </w:r>
    </w:p>
    <w:p w14:paraId="37FE5C7B">
      <w:pPr>
        <w:spacing w:line="640" w:lineRule="exact"/>
        <w:jc w:val="center"/>
        <w:outlineLvl w:val="1"/>
      </w:pPr>
      <w:r>
        <w:rPr>
          <w:rFonts w:ascii="黑体" w:hAnsi="黑体" w:eastAsia="黑体"/>
          <w:sz w:val="32"/>
        </w:rPr>
        <w:t>第一部分 单位概况</w:t>
      </w:r>
    </w:p>
    <w:p w14:paraId="243B74BC">
      <w:pPr>
        <w:spacing w:line="640" w:lineRule="exact"/>
        <w:ind w:firstLine="640"/>
        <w:jc w:val="both"/>
        <w:outlineLvl w:val="2"/>
      </w:pPr>
      <w:r>
        <w:rPr>
          <w:rFonts w:ascii="黑体" w:hAnsi="黑体" w:eastAsia="黑体"/>
          <w:sz w:val="32"/>
        </w:rPr>
        <w:t>一、主要职能</w:t>
      </w:r>
    </w:p>
    <w:p w14:paraId="2C212A33">
      <w:pPr>
        <w:spacing w:line="580" w:lineRule="exact"/>
        <w:ind w:firstLine="640"/>
        <w:jc w:val="both"/>
      </w:pPr>
      <w:r>
        <w:rPr>
          <w:rFonts w:ascii="仿宋_GB2312" w:hAnsi="仿宋_GB2312" w:eastAsia="仿宋_GB2312"/>
          <w:sz w:val="32"/>
        </w:rPr>
        <w:t>（一）执行本级人民代表大会的决议和上级国家行政机关的决定和命令，发布决定和命令。</w:t>
      </w:r>
    </w:p>
    <w:p w14:paraId="1B8A50C7">
      <w:pPr>
        <w:spacing w:line="580" w:lineRule="exact"/>
        <w:ind w:firstLine="640"/>
        <w:jc w:val="both"/>
      </w:pPr>
      <w:r>
        <w:rPr>
          <w:rFonts w:ascii="仿宋_GB2312" w:hAnsi="仿宋_GB2312" w:eastAsia="仿宋_GB2312"/>
          <w:sz w:val="32"/>
        </w:rPr>
        <w:t>（二）执行本行政区域内的经济和社会发展计划、预算，管理本行政区域内的经济、教育、科学、文化、卫生、体育事业和财政、民政、公安、司法行政、计划生育等行政工作。</w:t>
      </w:r>
    </w:p>
    <w:p w14:paraId="731DBADF">
      <w:pPr>
        <w:spacing w:line="580" w:lineRule="exact"/>
        <w:ind w:firstLine="640"/>
        <w:jc w:val="both"/>
      </w:pPr>
      <w:r>
        <w:rPr>
          <w:rFonts w:ascii="仿宋_GB2312" w:hAnsi="仿宋_GB2312" w:eastAsia="仿宋_GB2312"/>
          <w:sz w:val="32"/>
        </w:rPr>
        <w:t>（三）保护社会主义的全民所有的财产和劳动群众集体所有的财产，保护公民私人所有的合法财产，维护社会秩序，保障公民的人身权利、民主权利和其他权利。</w:t>
      </w:r>
    </w:p>
    <w:p w14:paraId="32CE427B">
      <w:pPr>
        <w:spacing w:line="580" w:lineRule="exact"/>
        <w:ind w:firstLine="640"/>
        <w:jc w:val="both"/>
      </w:pPr>
      <w:r>
        <w:rPr>
          <w:rFonts w:ascii="仿宋_GB2312" w:hAnsi="仿宋_GB2312" w:eastAsia="仿宋_GB2312"/>
          <w:sz w:val="32"/>
        </w:rPr>
        <w:t>（四）保护各种经济组织的合法权益。</w:t>
      </w:r>
    </w:p>
    <w:p w14:paraId="637988B6">
      <w:pPr>
        <w:spacing w:line="580" w:lineRule="exact"/>
        <w:ind w:firstLine="640"/>
        <w:jc w:val="both"/>
      </w:pPr>
      <w:r>
        <w:rPr>
          <w:rFonts w:ascii="仿宋_GB2312" w:hAnsi="仿宋_GB2312" w:eastAsia="仿宋_GB2312"/>
          <w:sz w:val="32"/>
        </w:rPr>
        <w:t>（五）办理上级人民政府交办的其他事项。</w:t>
      </w:r>
    </w:p>
    <w:p w14:paraId="40FE8923">
      <w:pPr>
        <w:spacing w:line="580" w:lineRule="exact"/>
        <w:ind w:firstLine="640"/>
        <w:jc w:val="both"/>
      </w:pPr>
      <w:r>
        <w:rPr>
          <w:rFonts w:ascii="仿宋_GB2312" w:hAnsi="仿宋_GB2312" w:eastAsia="仿宋_GB2312"/>
          <w:sz w:val="32"/>
        </w:rPr>
        <w:t>（六）负责农业、林业、畜牧、草原、水利等方面的服务工作；制定农业、林业、畜牧业等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7674DB7F">
      <w:pPr>
        <w:spacing w:line="580" w:lineRule="exact"/>
        <w:ind w:firstLine="640"/>
        <w:jc w:val="both"/>
      </w:pPr>
      <w:r>
        <w:rPr>
          <w:rFonts w:ascii="仿宋_GB2312" w:hAnsi="仿宋_GB2312" w:eastAsia="仿宋_GB2312"/>
          <w:sz w:val="32"/>
        </w:rPr>
        <w:t>（七）负责文化、宣传、科技、体育、广播电视、旅游等方面的服务工作；制定文化、宣传、科技、体育、广播电视、旅游等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4AF6CC75">
      <w:pPr>
        <w:spacing w:line="580" w:lineRule="exact"/>
        <w:ind w:firstLine="640"/>
        <w:jc w:val="both"/>
      </w:pPr>
      <w:r>
        <w:rPr>
          <w:rFonts w:ascii="仿宋_GB2312" w:hAnsi="仿宋_GB2312" w:eastAsia="仿宋_GB2312"/>
          <w:sz w:val="32"/>
        </w:rPr>
        <w:t>（八）负责民政、教育、劳动就业、社会保障、社会救助、社会医保、医疗救助、退役军人、残疾人事业等方面的服务工作；制定民政、教育、劳动就业、社会保障、社会救助、社会医保、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0EADAD7B">
      <w:pPr>
        <w:spacing w:line="580" w:lineRule="exact"/>
        <w:ind w:firstLine="640"/>
        <w:jc w:val="both"/>
      </w:pPr>
      <w:r>
        <w:rPr>
          <w:rFonts w:ascii="仿宋_GB2312" w:hAnsi="仿宋_GB2312" w:eastAsia="仿宋_GB2312"/>
          <w:sz w:val="32"/>
        </w:rPr>
        <w:t>（九）负责农村经济管理、财政管理等工作；负责农村集体经济，为农村集体经济健康发展提供保障和服务工作；财政预算决算的编制、办理各项收支结算和对账、报账工作；履行统计职责。</w:t>
      </w:r>
    </w:p>
    <w:p w14:paraId="41267CB1">
      <w:pPr>
        <w:spacing w:line="580" w:lineRule="exact"/>
        <w:ind w:firstLine="640"/>
        <w:jc w:val="both"/>
      </w:pPr>
      <w:r>
        <w:rPr>
          <w:rFonts w:ascii="仿宋_GB2312" w:hAnsi="仿宋_GB2312" w:eastAsia="仿宋_GB2312"/>
          <w:sz w:val="32"/>
        </w:rPr>
        <w:t>（十）负责国土资源、规划建设、园林绿化、环境保护、交通等方面的服务工作；制定国土资源、规划建设、园林绿化、环境保护、交通工作的规划和年度计划并组织实施；贯彻落实统筹城乡发展、加快推进城乡一体化工作总体部署和目标任务。</w:t>
      </w:r>
    </w:p>
    <w:p w14:paraId="234F1A3E">
      <w:pPr>
        <w:spacing w:line="580" w:lineRule="exact"/>
        <w:ind w:firstLine="640"/>
        <w:jc w:val="both"/>
      </w:pPr>
      <w:r>
        <w:rPr>
          <w:rFonts w:ascii="仿宋_GB2312" w:hAnsi="仿宋_GB2312" w:eastAsia="仿宋_GB2312"/>
          <w:sz w:val="32"/>
        </w:rPr>
        <w:t>（十一）负责社会治安综合治理、治理建设、平安创建、</w:t>
      </w:r>
      <w:r>
        <w:rPr>
          <w:rFonts w:hint="eastAsia" w:ascii="仿宋_GB2312" w:hAnsi="仿宋_GB2312" w:eastAsia="仿宋_GB2312"/>
          <w:sz w:val="32"/>
          <w:lang w:eastAsia="zh-CN"/>
        </w:rPr>
        <w:t>网格化管理</w:t>
      </w:r>
      <w:r>
        <w:rPr>
          <w:rFonts w:ascii="仿宋_GB2312" w:hAnsi="仿宋_GB2312" w:eastAsia="仿宋_GB2312"/>
          <w:sz w:val="32"/>
        </w:rPr>
        <w:t>、安全生产、应急管理、人民武装等方面的服务工作；负责“两结对两固定”、群众信访、矛盾纠纷调解、安置帮教、普法、预防未成年人违法犯罪、特殊群体的帮教帮扶等工作；不断拓展教育服务群众的形式和载体；定期预测研判辖区社会风险并形成台账，围绕群众工作分析形势、解决问题、部署工作；负责流动人口管理工作，管理指导基层网格员队伍等；制定社会治安综合治理、法治建设、平安建设、网格化管理、安全生产等工作的规划和年度计划并组织实施。</w:t>
      </w:r>
    </w:p>
    <w:p w14:paraId="09D9FB7B">
      <w:pPr>
        <w:spacing w:line="640" w:lineRule="exact"/>
        <w:ind w:firstLine="640"/>
        <w:jc w:val="both"/>
        <w:outlineLvl w:val="2"/>
      </w:pPr>
      <w:r>
        <w:rPr>
          <w:rFonts w:ascii="黑体" w:hAnsi="黑体" w:eastAsia="黑体"/>
          <w:sz w:val="32"/>
        </w:rPr>
        <w:t>二、机构设置及人员情况</w:t>
      </w:r>
    </w:p>
    <w:p w14:paraId="462A56CD">
      <w:pPr>
        <w:spacing w:line="580" w:lineRule="exact"/>
        <w:ind w:firstLine="640"/>
        <w:jc w:val="both"/>
      </w:pPr>
      <w:r>
        <w:rPr>
          <w:rFonts w:ascii="仿宋_GB2312" w:hAnsi="仿宋_GB2312" w:eastAsia="仿宋_GB2312"/>
          <w:sz w:val="32"/>
        </w:rPr>
        <w:t>轮台县草湖乡人民政府2024年度，实有人数65人，其中：在职人员57人，减少2人；离休人员0人，增加0人；退休人员8人,增加0人。</w:t>
      </w:r>
    </w:p>
    <w:p w14:paraId="4F40D017">
      <w:pPr>
        <w:spacing w:line="580" w:lineRule="exact"/>
        <w:ind w:firstLine="640"/>
        <w:jc w:val="both"/>
      </w:pPr>
      <w:r>
        <w:rPr>
          <w:rFonts w:ascii="仿宋_GB2312" w:hAnsi="仿宋_GB2312" w:eastAsia="仿宋_GB2312"/>
          <w:sz w:val="32"/>
        </w:rPr>
        <w:t>轮台县草湖乡人民政府无下属预算单位，下设6个科室，分别是：农业（畜牧业）发展服务中心、文体广电旅游服务中心、社会保障（民政）服务中心（退役军人服务中心）、农村合作经济（统计）发展中心（财政所）、村镇规划建设发展中心（生态环境工作站）、综治中心（网络化和群众服务中心）。</w:t>
      </w:r>
    </w:p>
    <w:p w14:paraId="7341FED9">
      <w:r>
        <w:br w:type="page"/>
      </w:r>
    </w:p>
    <w:p w14:paraId="5CBDA4F1">
      <w:pPr>
        <w:spacing w:line="240" w:lineRule="auto"/>
        <w:jc w:val="center"/>
        <w:outlineLvl w:val="1"/>
      </w:pPr>
      <w:r>
        <w:rPr>
          <w:rFonts w:ascii="黑体" w:hAnsi="黑体" w:eastAsia="黑体"/>
          <w:sz w:val="32"/>
        </w:rPr>
        <w:t>第二部分 部门决算情况说明</w:t>
      </w:r>
    </w:p>
    <w:p w14:paraId="2B4A284C">
      <w:pPr>
        <w:spacing w:line="640" w:lineRule="exact"/>
        <w:ind w:firstLine="640"/>
        <w:jc w:val="both"/>
        <w:outlineLvl w:val="2"/>
      </w:pPr>
      <w:r>
        <w:rPr>
          <w:rFonts w:ascii="黑体" w:hAnsi="黑体" w:eastAsia="黑体"/>
          <w:sz w:val="32"/>
        </w:rPr>
        <w:t>一、收入支出决算总体情况说明</w:t>
      </w:r>
    </w:p>
    <w:p w14:paraId="28CEFA66">
      <w:pPr>
        <w:spacing w:line="580" w:lineRule="exact"/>
        <w:ind w:firstLine="640"/>
        <w:jc w:val="both"/>
      </w:pPr>
      <w:r>
        <w:rPr>
          <w:rFonts w:ascii="仿宋_GB2312" w:hAnsi="仿宋_GB2312" w:eastAsia="仿宋_GB2312"/>
          <w:b/>
          <w:sz w:val="32"/>
        </w:rPr>
        <w:t>2024年度收入总计2,095.36万元，</w:t>
      </w:r>
      <w:r>
        <w:rPr>
          <w:rFonts w:ascii="仿宋_GB2312" w:hAnsi="仿宋_GB2312" w:eastAsia="仿宋_GB2312"/>
          <w:b w:val="0"/>
          <w:sz w:val="32"/>
        </w:rPr>
        <w:t>其中：本年收入合计2,090.10万元，使用非财政拨款结余（含专用结余）0.00万元，年初结转和结余5.27万元。</w:t>
      </w:r>
    </w:p>
    <w:p w14:paraId="27AB4737">
      <w:pPr>
        <w:spacing w:line="580" w:lineRule="exact"/>
        <w:ind w:firstLine="640"/>
        <w:jc w:val="both"/>
      </w:pPr>
      <w:r>
        <w:rPr>
          <w:rFonts w:ascii="仿宋_GB2312" w:hAnsi="仿宋_GB2312" w:eastAsia="仿宋_GB2312"/>
          <w:b/>
          <w:sz w:val="32"/>
        </w:rPr>
        <w:t>2024年度支出总计2,095.36万元，</w:t>
      </w:r>
      <w:r>
        <w:rPr>
          <w:rFonts w:ascii="仿宋_GB2312" w:hAnsi="仿宋_GB2312" w:eastAsia="仿宋_GB2312"/>
          <w:b w:val="0"/>
          <w:sz w:val="32"/>
        </w:rPr>
        <w:t>其中：本年支出合计2,080.83万元，结余分配0.00万元，年末结转和结余14.53万元。</w:t>
      </w:r>
    </w:p>
    <w:p w14:paraId="42EE4491">
      <w:pPr>
        <w:spacing w:line="580" w:lineRule="exact"/>
        <w:ind w:firstLine="640"/>
        <w:jc w:val="both"/>
      </w:pPr>
      <w:r>
        <w:rPr>
          <w:rFonts w:ascii="仿宋_GB2312" w:hAnsi="仿宋_GB2312" w:eastAsia="仿宋_GB2312"/>
          <w:b w:val="0"/>
          <w:sz w:val="32"/>
        </w:rPr>
        <w:t>收入支出总体与上年相比，增加779.55万元，增长59.24%，主要原因是：本年度增加小山羊养殖项目款、污水处理及污水管网建设项目工程款。</w:t>
      </w:r>
    </w:p>
    <w:p w14:paraId="46A5FCCF">
      <w:pPr>
        <w:spacing w:line="640" w:lineRule="exact"/>
        <w:ind w:firstLine="640"/>
        <w:jc w:val="both"/>
        <w:outlineLvl w:val="2"/>
      </w:pPr>
      <w:r>
        <w:rPr>
          <w:rFonts w:ascii="黑体" w:hAnsi="黑体" w:eastAsia="黑体"/>
          <w:sz w:val="32"/>
        </w:rPr>
        <w:t>二、收入决算情况说明</w:t>
      </w:r>
    </w:p>
    <w:p w14:paraId="6FC5F9B2">
      <w:pPr>
        <w:spacing w:line="580" w:lineRule="exact"/>
        <w:ind w:firstLine="640"/>
        <w:jc w:val="both"/>
      </w:pPr>
      <w:r>
        <w:rPr>
          <w:rFonts w:ascii="仿宋_GB2312" w:hAnsi="仿宋_GB2312" w:eastAsia="仿宋_GB2312"/>
          <w:b/>
          <w:sz w:val="32"/>
        </w:rPr>
        <w:t>本年收入2,090.10万元，</w:t>
      </w:r>
      <w:r>
        <w:rPr>
          <w:rFonts w:ascii="仿宋_GB2312" w:hAnsi="仿宋_GB2312" w:eastAsia="仿宋_GB2312"/>
          <w:b w:val="0"/>
          <w:sz w:val="32"/>
        </w:rPr>
        <w:t>其中：财政拨款收入2,066.79万元，占98.88%；上级补助收入0.00万元，占0.00%；事业收入0.00万元，占0.00%；经营收入0.00万元，占0.00%；附属单位上缴收入0.00万元，占0.00%；其他收入23.31万元，占1.12%。</w:t>
      </w:r>
    </w:p>
    <w:p w14:paraId="7611D896">
      <w:pPr>
        <w:spacing w:line="640" w:lineRule="exact"/>
        <w:ind w:firstLine="640"/>
        <w:jc w:val="both"/>
        <w:outlineLvl w:val="2"/>
      </w:pPr>
      <w:r>
        <w:rPr>
          <w:rFonts w:ascii="黑体" w:hAnsi="黑体" w:eastAsia="黑体"/>
          <w:sz w:val="32"/>
        </w:rPr>
        <w:t>三、支出决算情况说明</w:t>
      </w:r>
    </w:p>
    <w:p w14:paraId="4FB41CCE">
      <w:pPr>
        <w:spacing w:line="580" w:lineRule="exact"/>
        <w:ind w:firstLine="640"/>
        <w:jc w:val="both"/>
      </w:pPr>
      <w:r>
        <w:rPr>
          <w:rFonts w:ascii="仿宋_GB2312" w:hAnsi="仿宋_GB2312" w:eastAsia="仿宋_GB2312"/>
          <w:b/>
          <w:sz w:val="32"/>
        </w:rPr>
        <w:t>本年支出2,080.83万元，</w:t>
      </w:r>
      <w:r>
        <w:rPr>
          <w:rFonts w:ascii="仿宋_GB2312" w:hAnsi="仿宋_GB2312" w:eastAsia="仿宋_GB2312"/>
          <w:b w:val="0"/>
          <w:sz w:val="32"/>
        </w:rPr>
        <w:t>其中：基本支出1,084.48万元，占52.12%；项目支出996.35万元，占47.88%；上缴上级支出0.00万元，占0.00%；经营支出0.00万元，占0.00%；对附属单位补助支出0.00万元，占0.00%。</w:t>
      </w:r>
    </w:p>
    <w:p w14:paraId="59AF4DC6">
      <w:pPr>
        <w:spacing w:line="640" w:lineRule="exact"/>
        <w:ind w:firstLine="640"/>
        <w:jc w:val="both"/>
        <w:outlineLvl w:val="2"/>
      </w:pPr>
      <w:r>
        <w:rPr>
          <w:rFonts w:ascii="黑体" w:hAnsi="黑体" w:eastAsia="黑体"/>
          <w:sz w:val="32"/>
        </w:rPr>
        <w:t>四、财政拨款收入支出决算总体情况说明</w:t>
      </w:r>
    </w:p>
    <w:p w14:paraId="347AB082">
      <w:pPr>
        <w:spacing w:line="580" w:lineRule="exact"/>
        <w:ind w:firstLine="640"/>
        <w:jc w:val="both"/>
      </w:pPr>
      <w:r>
        <w:rPr>
          <w:rFonts w:ascii="仿宋_GB2312" w:hAnsi="仿宋_GB2312" w:eastAsia="仿宋_GB2312"/>
          <w:b/>
          <w:sz w:val="32"/>
        </w:rPr>
        <w:t>2024年度财政拨款收入总计2,066.79万元，</w:t>
      </w:r>
      <w:r>
        <w:rPr>
          <w:rFonts w:ascii="仿宋_GB2312" w:hAnsi="仿宋_GB2312" w:eastAsia="仿宋_GB2312"/>
          <w:b w:val="0"/>
          <w:sz w:val="32"/>
        </w:rPr>
        <w:t>其中：年初财政拨款结转和结余0.00万元，本年财政拨款收入2,066.79万元。</w:t>
      </w:r>
      <w:r>
        <w:rPr>
          <w:rFonts w:ascii="仿宋_GB2312" w:hAnsi="仿宋_GB2312" w:eastAsia="仿宋_GB2312"/>
          <w:b/>
          <w:sz w:val="32"/>
        </w:rPr>
        <w:t>财政拨款支出总计2,066.79万元，</w:t>
      </w:r>
      <w:r>
        <w:rPr>
          <w:rFonts w:ascii="仿宋_GB2312" w:hAnsi="仿宋_GB2312" w:eastAsia="仿宋_GB2312"/>
          <w:b w:val="0"/>
          <w:sz w:val="32"/>
        </w:rPr>
        <w:t>其中：年末财政拨款结转和结余0.00万元，本年财政拨款支出2,066.79万元。</w:t>
      </w:r>
    </w:p>
    <w:p w14:paraId="4A7C47A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增加756.24万元，增长57.70%，主要原因是：本年度增加小山羊养殖项目款、污水处理及污水管网建设项目工程款。</w:t>
      </w:r>
      <w:r>
        <w:rPr>
          <w:rFonts w:ascii="仿宋_GB2312" w:hAnsi="仿宋_GB2312" w:eastAsia="仿宋_GB2312"/>
          <w:b/>
          <w:sz w:val="32"/>
        </w:rPr>
        <w:t>与年初预算相比，</w:t>
      </w:r>
      <w:r>
        <w:rPr>
          <w:rFonts w:ascii="仿宋_GB2312" w:hAnsi="仿宋_GB2312" w:eastAsia="仿宋_GB2312"/>
          <w:b w:val="0"/>
          <w:sz w:val="32"/>
        </w:rPr>
        <w:t>年初预算数1,309.34万元，决算数2,066.79万元，预决算差异率57.85%，主要原因是：年中追加小山羊养殖项目款、污水处理及污水管网建设项目工程款预算，导致预决算存在差异。</w:t>
      </w:r>
    </w:p>
    <w:p w14:paraId="4F705C89">
      <w:pPr>
        <w:spacing w:line="640" w:lineRule="exact"/>
        <w:ind w:firstLine="640"/>
        <w:jc w:val="both"/>
        <w:outlineLvl w:val="2"/>
      </w:pPr>
      <w:r>
        <w:rPr>
          <w:rFonts w:ascii="黑体" w:hAnsi="黑体" w:eastAsia="黑体"/>
          <w:sz w:val="32"/>
        </w:rPr>
        <w:t>五、一般公共预算财政拨款支出决算情况说明</w:t>
      </w:r>
    </w:p>
    <w:p w14:paraId="3EC4E791">
      <w:pPr>
        <w:spacing w:line="640" w:lineRule="exact"/>
        <w:ind w:firstLine="640"/>
        <w:jc w:val="both"/>
        <w:outlineLvl w:val="3"/>
      </w:pPr>
      <w:r>
        <w:rPr>
          <w:rFonts w:ascii="楷体_GB2312" w:hAnsi="楷体_GB2312" w:eastAsia="楷体_GB2312"/>
          <w:b/>
          <w:sz w:val="32"/>
        </w:rPr>
        <w:t>（一）一般公共预算财政拨款支出决算总体情况</w:t>
      </w:r>
    </w:p>
    <w:p w14:paraId="6317101E">
      <w:pPr>
        <w:spacing w:line="580" w:lineRule="exact"/>
        <w:ind w:firstLine="640"/>
        <w:jc w:val="both"/>
      </w:pPr>
      <w:r>
        <w:rPr>
          <w:rFonts w:ascii="仿宋_GB2312" w:hAnsi="仿宋_GB2312" w:eastAsia="仿宋_GB2312"/>
          <w:b/>
          <w:sz w:val="32"/>
        </w:rPr>
        <w:t>2024年度一般公共预算财政拨款支出2,048.69万元，</w:t>
      </w:r>
      <w:r>
        <w:rPr>
          <w:rFonts w:ascii="仿宋_GB2312" w:hAnsi="仿宋_GB2312" w:eastAsia="仿宋_GB2312"/>
          <w:b w:val="0"/>
          <w:sz w:val="32"/>
        </w:rPr>
        <w:t>占本年支出合计的98.46%。</w:t>
      </w:r>
      <w:r>
        <w:rPr>
          <w:rFonts w:ascii="仿宋_GB2312" w:hAnsi="仿宋_GB2312" w:eastAsia="仿宋_GB2312"/>
          <w:b/>
          <w:sz w:val="32"/>
        </w:rPr>
        <w:t>与上年相比，</w:t>
      </w:r>
      <w:r>
        <w:rPr>
          <w:rFonts w:ascii="仿宋_GB2312" w:hAnsi="仿宋_GB2312" w:eastAsia="仿宋_GB2312"/>
          <w:b w:val="0"/>
          <w:sz w:val="32"/>
        </w:rPr>
        <w:t>增加758.61万元，增长58.80%，主要原因是：本年度增加小山羊养殖项目款、污水处理及污水管网建设项目工程款。</w:t>
      </w:r>
      <w:r>
        <w:rPr>
          <w:rFonts w:ascii="仿宋_GB2312" w:hAnsi="仿宋_GB2312" w:eastAsia="仿宋_GB2312"/>
          <w:b/>
          <w:sz w:val="32"/>
        </w:rPr>
        <w:t>与年初预算相比,</w:t>
      </w:r>
      <w:r>
        <w:rPr>
          <w:rFonts w:ascii="仿宋_GB2312" w:hAnsi="仿宋_GB2312" w:eastAsia="仿宋_GB2312"/>
          <w:b w:val="0"/>
          <w:sz w:val="32"/>
        </w:rPr>
        <w:t>年初预算数1,287.21万元，决算数2,048.69万元，预决算差异率59.16%，主要原因是：年中追加小山羊养殖项目款、污水处理及污水管网建设项目工程款预算，导致预决算存在差异。</w:t>
      </w:r>
    </w:p>
    <w:p w14:paraId="35641FB0">
      <w:pPr>
        <w:spacing w:line="640" w:lineRule="exact"/>
        <w:ind w:firstLine="640"/>
        <w:jc w:val="both"/>
        <w:outlineLvl w:val="3"/>
      </w:pPr>
      <w:r>
        <w:rPr>
          <w:rFonts w:ascii="楷体_GB2312" w:hAnsi="楷体_GB2312" w:eastAsia="楷体_GB2312"/>
          <w:b/>
          <w:sz w:val="32"/>
        </w:rPr>
        <w:t>（二）一般公共预算财政拨款支出决算结构情况</w:t>
      </w:r>
    </w:p>
    <w:p w14:paraId="3225122B">
      <w:pPr>
        <w:spacing w:line="580" w:lineRule="exact"/>
        <w:ind w:firstLine="640"/>
        <w:jc w:val="both"/>
      </w:pPr>
      <w:r>
        <w:rPr>
          <w:rFonts w:ascii="仿宋_GB2312" w:hAnsi="仿宋_GB2312" w:eastAsia="仿宋_GB2312"/>
          <w:b w:val="0"/>
          <w:sz w:val="32"/>
        </w:rPr>
        <w:t>1.一般公共服务支出(类)792.16万元,占38.67%。</w:t>
      </w:r>
    </w:p>
    <w:p w14:paraId="2AC4C0B3">
      <w:pPr>
        <w:spacing w:line="580" w:lineRule="exact"/>
        <w:ind w:firstLine="640"/>
        <w:jc w:val="both"/>
      </w:pPr>
      <w:r>
        <w:rPr>
          <w:rFonts w:ascii="仿宋_GB2312" w:hAnsi="仿宋_GB2312" w:eastAsia="仿宋_GB2312"/>
          <w:b w:val="0"/>
          <w:sz w:val="32"/>
        </w:rPr>
        <w:t>2.公共安全支出(类)16.96万元,占0.83%。</w:t>
      </w:r>
    </w:p>
    <w:p w14:paraId="28E75E6F">
      <w:pPr>
        <w:spacing w:line="580" w:lineRule="exact"/>
        <w:ind w:firstLine="640"/>
        <w:jc w:val="both"/>
      </w:pPr>
      <w:r>
        <w:rPr>
          <w:rFonts w:ascii="仿宋_GB2312" w:hAnsi="仿宋_GB2312" w:eastAsia="仿宋_GB2312"/>
          <w:b w:val="0"/>
          <w:sz w:val="32"/>
        </w:rPr>
        <w:t>3.科学技术支出(类)2.50万元,占0.12%。</w:t>
      </w:r>
    </w:p>
    <w:p w14:paraId="665EE7F0">
      <w:pPr>
        <w:spacing w:line="580" w:lineRule="exact"/>
        <w:ind w:firstLine="640"/>
        <w:jc w:val="both"/>
      </w:pPr>
      <w:r>
        <w:rPr>
          <w:rFonts w:ascii="仿宋_GB2312" w:hAnsi="仿宋_GB2312" w:eastAsia="仿宋_GB2312"/>
          <w:b w:val="0"/>
          <w:sz w:val="32"/>
        </w:rPr>
        <w:t>4.文化旅游体育与传媒支出(类)35.42万元,占1.73%。</w:t>
      </w:r>
    </w:p>
    <w:p w14:paraId="58A53BC7">
      <w:pPr>
        <w:spacing w:line="580" w:lineRule="exact"/>
        <w:ind w:firstLine="640"/>
        <w:jc w:val="both"/>
      </w:pPr>
      <w:r>
        <w:rPr>
          <w:rFonts w:ascii="仿宋_GB2312" w:hAnsi="仿宋_GB2312" w:eastAsia="仿宋_GB2312"/>
          <w:b w:val="0"/>
          <w:sz w:val="32"/>
        </w:rPr>
        <w:t>5.社会保障和就业支出(类)89.06万元,占4.35%。</w:t>
      </w:r>
    </w:p>
    <w:p w14:paraId="114D9A43">
      <w:pPr>
        <w:spacing w:line="580" w:lineRule="exact"/>
        <w:ind w:firstLine="640"/>
        <w:jc w:val="both"/>
      </w:pPr>
      <w:r>
        <w:rPr>
          <w:rFonts w:ascii="仿宋_GB2312" w:hAnsi="仿宋_GB2312" w:eastAsia="仿宋_GB2312"/>
          <w:b w:val="0"/>
          <w:sz w:val="32"/>
        </w:rPr>
        <w:t>6.卫生健康支出(类)47.82万元,占2.33%。</w:t>
      </w:r>
    </w:p>
    <w:p w14:paraId="372DC9CC">
      <w:pPr>
        <w:spacing w:line="580" w:lineRule="exact"/>
        <w:ind w:firstLine="640"/>
        <w:jc w:val="both"/>
      </w:pPr>
      <w:r>
        <w:rPr>
          <w:rFonts w:ascii="仿宋_GB2312" w:hAnsi="仿宋_GB2312" w:eastAsia="仿宋_GB2312"/>
          <w:b w:val="0"/>
          <w:sz w:val="32"/>
        </w:rPr>
        <w:t>7.农林水支出(类)915.25万元,占44.67%。</w:t>
      </w:r>
    </w:p>
    <w:p w14:paraId="7270E762">
      <w:pPr>
        <w:spacing w:line="580" w:lineRule="exact"/>
        <w:ind w:firstLine="640"/>
        <w:jc w:val="both"/>
      </w:pPr>
      <w:r>
        <w:rPr>
          <w:rFonts w:ascii="仿宋_GB2312" w:hAnsi="仿宋_GB2312" w:eastAsia="仿宋_GB2312"/>
          <w:b w:val="0"/>
          <w:sz w:val="32"/>
        </w:rPr>
        <w:t>8.住房保障支出(类)69.32万元,占3.38%。</w:t>
      </w:r>
    </w:p>
    <w:p w14:paraId="17904745">
      <w:pPr>
        <w:spacing w:line="580" w:lineRule="exact"/>
        <w:ind w:firstLine="640"/>
        <w:jc w:val="both"/>
      </w:pPr>
      <w:r>
        <w:rPr>
          <w:rFonts w:ascii="仿宋_GB2312" w:hAnsi="仿宋_GB2312" w:eastAsia="仿宋_GB2312"/>
          <w:b w:val="0"/>
          <w:sz w:val="32"/>
        </w:rPr>
        <w:t>9.其他支出(类)80.21万元,占3.92%。</w:t>
      </w:r>
    </w:p>
    <w:p w14:paraId="33C5D522">
      <w:pPr>
        <w:spacing w:line="640" w:lineRule="exact"/>
        <w:ind w:firstLine="640"/>
        <w:jc w:val="both"/>
        <w:outlineLvl w:val="3"/>
      </w:pPr>
      <w:r>
        <w:rPr>
          <w:rFonts w:ascii="楷体_GB2312" w:hAnsi="楷体_GB2312" w:eastAsia="楷体_GB2312"/>
          <w:b/>
          <w:sz w:val="32"/>
        </w:rPr>
        <w:t>（三）一般公共预算财政拨款支出决算具体情况</w:t>
      </w:r>
    </w:p>
    <w:p w14:paraId="7AD9C3CC">
      <w:pPr>
        <w:spacing w:line="580" w:lineRule="exact"/>
        <w:ind w:firstLine="640"/>
        <w:jc w:val="both"/>
      </w:pPr>
      <w:r>
        <w:rPr>
          <w:rFonts w:ascii="仿宋_GB2312" w:hAnsi="仿宋_GB2312" w:eastAsia="仿宋_GB2312"/>
          <w:b w:val="0"/>
          <w:sz w:val="32"/>
        </w:rPr>
        <w:t>1.一般公共服务支出(类)人大事务(款)人大代表履职能力提升(项):支出决算数为0.00万元，比上年决算减少1.98万元，下降100.00%,主要原因是：本年度减少政府房屋修缮款、广告宣传制作费。</w:t>
      </w:r>
    </w:p>
    <w:p w14:paraId="4980EECC">
      <w:pPr>
        <w:spacing w:line="580" w:lineRule="exact"/>
        <w:ind w:firstLine="640"/>
        <w:jc w:val="both"/>
      </w:pPr>
      <w:r>
        <w:rPr>
          <w:rFonts w:ascii="仿宋_GB2312" w:hAnsi="仿宋_GB2312" w:eastAsia="仿宋_GB2312"/>
          <w:b w:val="0"/>
          <w:sz w:val="32"/>
        </w:rPr>
        <w:t>2.一般公共服务支出(类)人大事务(款)其他人大事务支出(项):支出决算数为0.50万元，比上年决算减少1.50万元，下降75.00%,主要原因是：本年度减少会议室LED屏款。</w:t>
      </w:r>
    </w:p>
    <w:p w14:paraId="3C666773">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3.一般公共服务支出(类)政府办公厅（室）及相关机构事务(款)行政运行(项):支出决算数为440.27万元，比上年决算减少20.70万元，下降4.49%,主要原因是：本年在职人员减少，相应人员经费较上年减少。</w:t>
      </w:r>
    </w:p>
    <w:p w14:paraId="7EF10143">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4.一般公共服务支出(类)政府办公厅（室）及相关机构事务(款)事业运行(项):支出决算数为251.58万元，比上年决算增加26.26万元，增长11.65%,主要原因是：本年度增加年度考核奖。</w:t>
      </w:r>
    </w:p>
    <w:p w14:paraId="33925A2A">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32.88万元，比上年决算增加23.88万元，增长265.33%,主要原因是：本年度增加村委会业务用房土建及水暖电安装支出。</w:t>
      </w:r>
    </w:p>
    <w:p w14:paraId="3754D00E">
      <w:pPr>
        <w:spacing w:line="580" w:lineRule="exact"/>
        <w:ind w:firstLine="640"/>
        <w:jc w:val="both"/>
      </w:pPr>
      <w:r>
        <w:rPr>
          <w:rFonts w:ascii="仿宋_GB2312" w:hAnsi="仿宋_GB2312" w:eastAsia="仿宋_GB2312"/>
          <w:b w:val="0"/>
          <w:sz w:val="32"/>
        </w:rPr>
        <w:t>6.一般公共服务支出(类)统计信息事务(款)专项普查活动(项):支出决算数为0.00万元，比上年决算减少0.25万元，下降100.00%,主要原因是：本年度减少报刊费。</w:t>
      </w:r>
    </w:p>
    <w:p w14:paraId="18951553">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10.43万元，比上年决算增加5.13万元，增长96.79%,主要原因是：本年度增加纪委计算机设备维修保养款、车辆维修款、纪委谈话室维修款。</w:t>
      </w:r>
    </w:p>
    <w:p w14:paraId="7630D66B">
      <w:pPr>
        <w:spacing w:line="580" w:lineRule="exact"/>
        <w:ind w:firstLine="640"/>
        <w:jc w:val="both"/>
      </w:pPr>
      <w:r>
        <w:rPr>
          <w:rFonts w:ascii="仿宋_GB2312" w:hAnsi="仿宋_GB2312" w:eastAsia="仿宋_GB2312"/>
          <w:b w:val="0"/>
          <w:sz w:val="32"/>
        </w:rPr>
        <w:t>8.一般公共服务支出(类)组织事务(款)其他组织事务支出(项):支出决算数为56.51万元，比上年决算减少51.87万元，下降47.86%,主要原因是：本年度减少三老人员生活补助经费。</w:t>
      </w:r>
    </w:p>
    <w:p w14:paraId="24090895">
      <w:pPr>
        <w:spacing w:line="580" w:lineRule="exact"/>
        <w:ind w:firstLine="640"/>
        <w:jc w:val="both"/>
      </w:pPr>
      <w:r>
        <w:rPr>
          <w:rFonts w:ascii="仿宋_GB2312" w:hAnsi="仿宋_GB2312" w:eastAsia="仿宋_GB2312"/>
          <w:b w:val="0"/>
          <w:sz w:val="32"/>
        </w:rPr>
        <w:t>9.一般公共服务支出(类)统战事务(款)其他统战事务支出(项):支出决算数为0.00万元，比上年决算减少0.73万元，下降100.00%,主要原因是：本年度减少寺管会人员工资。</w:t>
      </w:r>
    </w:p>
    <w:p w14:paraId="1CDD665E">
      <w:pPr>
        <w:spacing w:line="580" w:lineRule="exact"/>
        <w:ind w:firstLine="640"/>
        <w:jc w:val="both"/>
      </w:pPr>
      <w:r>
        <w:rPr>
          <w:rFonts w:ascii="仿宋_GB2312" w:hAnsi="仿宋_GB2312" w:eastAsia="仿宋_GB2312"/>
          <w:b w:val="0"/>
          <w:sz w:val="32"/>
        </w:rPr>
        <w:t>10.国防支出(类)国防动员(款)民兵(项):支出决算数为0.00万元，比上年决算减少36.30万元，下降100.00%,主要原因是：本年民兵人员减少，导致民兵人员经费支出减少。</w:t>
      </w:r>
    </w:p>
    <w:p w14:paraId="3B4C522C">
      <w:pPr>
        <w:spacing w:line="580" w:lineRule="exact"/>
        <w:ind w:firstLine="640"/>
        <w:jc w:val="both"/>
      </w:pPr>
      <w:r>
        <w:rPr>
          <w:rFonts w:ascii="仿宋_GB2312" w:hAnsi="仿宋_GB2312" w:eastAsia="仿宋_GB2312"/>
          <w:b w:val="0"/>
          <w:sz w:val="32"/>
        </w:rPr>
        <w:t>11.公共安全支出(类)公安(款)其他公安支出(项):支出决算数为0.00万元，比上年决算减少4.00万元，下降100.00%,主要原因是：本年度减少网格员排查矛盾纠纷奖励款。</w:t>
      </w:r>
    </w:p>
    <w:p w14:paraId="654FE34F">
      <w:pPr>
        <w:spacing w:line="580" w:lineRule="exact"/>
        <w:ind w:firstLine="640"/>
        <w:jc w:val="both"/>
      </w:pPr>
      <w:r>
        <w:rPr>
          <w:rFonts w:ascii="仿宋_GB2312" w:hAnsi="仿宋_GB2312" w:eastAsia="仿宋_GB2312"/>
          <w:b w:val="0"/>
          <w:sz w:val="32"/>
        </w:rPr>
        <w:t>12.公共安全支出(类)其他公共安全支出(款)其他公共安全支出(项):支出决算数为16.96万元，比上年决算增加4.00万元，增长30.86%,主要原因是：本年度增加联户长生活补助。</w:t>
      </w:r>
    </w:p>
    <w:p w14:paraId="31C36CC8">
      <w:pPr>
        <w:spacing w:line="580" w:lineRule="exact"/>
        <w:ind w:firstLine="640"/>
        <w:jc w:val="both"/>
      </w:pPr>
      <w:r>
        <w:rPr>
          <w:rFonts w:ascii="仿宋_GB2312" w:hAnsi="仿宋_GB2312" w:eastAsia="仿宋_GB2312"/>
          <w:b w:val="0"/>
          <w:sz w:val="32"/>
        </w:rPr>
        <w:t>13.科学技术支出(类)科学技术普及(款)科普活动(项):支出决算数为2.50万元，比上年决算增加2.50万元，增长100.00%,主要原因是：本年度增加科普馆文化宣传制作费、设备维修费。</w:t>
      </w:r>
    </w:p>
    <w:p w14:paraId="174372EA">
      <w:pPr>
        <w:spacing w:line="580" w:lineRule="exact"/>
        <w:ind w:firstLine="640"/>
        <w:jc w:val="both"/>
      </w:pPr>
      <w:r>
        <w:rPr>
          <w:rFonts w:ascii="仿宋_GB2312" w:hAnsi="仿宋_GB2312" w:eastAsia="仿宋_GB2312"/>
          <w:b w:val="0"/>
          <w:sz w:val="32"/>
        </w:rPr>
        <w:t>14.文化旅游体育与传媒支出(类)文化和旅游(款)其他文化和旅游支出(项):支出决算数为4.30万元，比上年决算增加4.30万元，增长100.00%,主要原因是：本年度增加设备维修款和活动用品款。</w:t>
      </w:r>
    </w:p>
    <w:p w14:paraId="11C281AF">
      <w:pPr>
        <w:spacing w:line="580" w:lineRule="exact"/>
        <w:ind w:firstLine="640"/>
        <w:jc w:val="both"/>
      </w:pPr>
      <w:r>
        <w:rPr>
          <w:rFonts w:ascii="仿宋_GB2312" w:hAnsi="仿宋_GB2312" w:eastAsia="仿宋_GB2312"/>
          <w:b w:val="0"/>
          <w:sz w:val="32"/>
        </w:rPr>
        <w:t>15.文化旅游体育与传媒支出(类)其他文化旅游体育与传媒支出(款)其他文化旅游体育与传媒支出(项):支出决算数为31.12万元，比上年决算增加24.14万元，增长345.85%,主要原因是：本年度增加足球场建设项目款。</w:t>
      </w:r>
    </w:p>
    <w:p w14:paraId="3BDA7F16">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16.社会保障和就业支出(类)行政事业单位养老支出(款)行政单位离退休(项):支出决算数为3.96万元，比上年决算减少28.80万元，下降87.91%,主要原因是：本年度减少抚恤金、丧葬费支出。</w:t>
      </w:r>
    </w:p>
    <w:p w14:paraId="2840A3B5">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17.社会保障和就业支出(类)行政事业单位养老支出(款)事业单位离退休(项):支出决算数为1.59万元，比上年决算增加1.37万元，增长622.73%,主要原因是：本年增加退休人员基础绩效奖，退休费支出增加。</w:t>
      </w:r>
    </w:p>
    <w:p w14:paraId="5F5CEF2A">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81.71万元，比上年决算增加7.49万元，增长10.09%,主要原因是：本年在职人员工资基数调增，养老缴费基数上涨，相应支出增加。</w:t>
      </w:r>
    </w:p>
    <w:p w14:paraId="46CC2AF8">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19.社会保障和就业支出(类)行政事业单位养老支出(款)机关事业单位职业年金缴费支出(项):支出决算数为0.00万元，比上年决算减少10.21万元，下降100.00%,主要原因是：本年无新增退休人员，无职业年金缴费支出。</w:t>
      </w:r>
    </w:p>
    <w:p w14:paraId="4660EF79">
      <w:pPr>
        <w:spacing w:line="580" w:lineRule="exact"/>
        <w:ind w:firstLine="640"/>
        <w:jc w:val="both"/>
      </w:pPr>
      <w:r>
        <w:rPr>
          <w:rFonts w:ascii="仿宋_GB2312" w:hAnsi="仿宋_GB2312" w:eastAsia="仿宋_GB2312"/>
          <w:b w:val="0"/>
          <w:sz w:val="32"/>
        </w:rPr>
        <w:t>20.社会保障和就业支出(类)社会福利(款)老年福利(项):支出决算数为1.80万元，比上年决算减少8.20万元，下降82.00%,主要原因是：本年减少养老助餐点运转经费。</w:t>
      </w:r>
    </w:p>
    <w:p w14:paraId="5F47F5B3">
      <w:pPr>
        <w:spacing w:line="580" w:lineRule="exact"/>
        <w:ind w:firstLine="640"/>
        <w:jc w:val="both"/>
      </w:pPr>
      <w:r>
        <w:rPr>
          <w:rFonts w:ascii="仿宋_GB2312" w:hAnsi="仿宋_GB2312" w:eastAsia="仿宋_GB2312"/>
          <w:b w:val="0"/>
          <w:sz w:val="32"/>
        </w:rPr>
        <w:t>21.卫生健康支出(类)行政事业单位医疗(款)行政单位医疗(项):支出决算数为22.05万元，比上年决算增加0.46万元，增长2.13%,主要原因是：本年在职人员工资基数调增，医疗缴费基数上涨，相应支出增加。</w:t>
      </w:r>
    </w:p>
    <w:p w14:paraId="59C2065B">
      <w:pPr>
        <w:spacing w:line="580" w:lineRule="exact"/>
        <w:ind w:firstLine="640"/>
        <w:jc w:val="both"/>
      </w:pPr>
      <w:r>
        <w:rPr>
          <w:rFonts w:ascii="仿宋_GB2312" w:hAnsi="仿宋_GB2312" w:eastAsia="仿宋_GB2312"/>
          <w:b w:val="0"/>
          <w:sz w:val="32"/>
        </w:rPr>
        <w:t>22.卫生健康支出(类)行政事业单位医疗(款)事业单位医疗(项):支出决算数为16.73万元，比上年决算增加3.87万元，增长30.09%,主要原因是：本年在职人员工资基数调增，医疗缴费基数上涨，相应支出增加。</w:t>
      </w:r>
    </w:p>
    <w:p w14:paraId="2654FFCD">
      <w:pPr>
        <w:spacing w:line="580" w:lineRule="exact"/>
        <w:ind w:firstLine="640"/>
        <w:jc w:val="both"/>
      </w:pPr>
      <w:r>
        <w:rPr>
          <w:rFonts w:ascii="仿宋_GB2312" w:hAnsi="仿宋_GB2312" w:eastAsia="仿宋_GB2312"/>
          <w:b w:val="0"/>
          <w:sz w:val="32"/>
        </w:rPr>
        <w:t>23.卫生健康支出(类)行政事业单位医疗(款)公务员医疗补助(项):支出决算数为9.04万元，比上年决算增加0.70万元，增长8.39%,主要原因是：本年在职人员工资基数调增，医疗缴费基数上涨，相应支出增加。</w:t>
      </w:r>
    </w:p>
    <w:p w14:paraId="12F49CA1">
      <w:pPr>
        <w:spacing w:line="580" w:lineRule="exact"/>
        <w:ind w:firstLine="640"/>
        <w:jc w:val="both"/>
      </w:pPr>
      <w:r>
        <w:rPr>
          <w:rFonts w:ascii="仿宋_GB2312" w:hAnsi="仿宋_GB2312" w:eastAsia="仿宋_GB2312"/>
          <w:b w:val="0"/>
          <w:sz w:val="32"/>
        </w:rPr>
        <w:t>24.农林水支出(类)农业农村(款)农业资源保护修复与利用(项):支出决算数为0.00万元，比上年决算减少2.47万元，下降100.00%,主要原因是：本年度减少广告宣传制作费和办公用品款。</w:t>
      </w:r>
    </w:p>
    <w:p w14:paraId="7BBE7E6C">
      <w:pPr>
        <w:spacing w:line="580" w:lineRule="exact"/>
        <w:ind w:firstLine="640"/>
        <w:jc w:val="both"/>
      </w:pPr>
      <w:r>
        <w:rPr>
          <w:rFonts w:ascii="仿宋_GB2312" w:hAnsi="仿宋_GB2312" w:eastAsia="仿宋_GB2312"/>
          <w:b w:val="0"/>
          <w:sz w:val="32"/>
        </w:rPr>
        <w:t>25.农林水支出(类)巩固脱贫攻坚成果衔接乡村振兴(款)生产发展(项):支出决算数为805.84万元，比上年决算增加805.84万元，增长100.00%,主要原因是：本年度增加小山羊养殖项目款、污水处理及污水管网建设项目工程款。</w:t>
      </w:r>
    </w:p>
    <w:p w14:paraId="4F3289C8">
      <w:pPr>
        <w:spacing w:line="580" w:lineRule="exact"/>
        <w:ind w:firstLine="640"/>
        <w:jc w:val="both"/>
      </w:pPr>
      <w:r>
        <w:rPr>
          <w:rFonts w:ascii="仿宋_GB2312" w:hAnsi="仿宋_GB2312" w:eastAsia="仿宋_GB2312"/>
          <w:b w:val="0"/>
          <w:sz w:val="32"/>
        </w:rPr>
        <w:t>26.农林水支出(类)巩固脱贫攻坚成果衔接乡村振兴(款)其他巩固脱贫攻坚成果衔接乡村振兴支出(项):支出决算数为25.01万元，比上年决算增加23.05万元，增长1,176.02%,主要原因是：本年度增加扶贫基地电锅炉改造款。</w:t>
      </w:r>
    </w:p>
    <w:p w14:paraId="0EDADC01">
      <w:pPr>
        <w:spacing w:line="580" w:lineRule="exact"/>
        <w:ind w:firstLine="640"/>
        <w:jc w:val="both"/>
      </w:pPr>
      <w:r>
        <w:rPr>
          <w:rFonts w:ascii="仿宋_GB2312" w:hAnsi="仿宋_GB2312" w:eastAsia="仿宋_GB2312"/>
          <w:b w:val="0"/>
          <w:sz w:val="32"/>
        </w:rPr>
        <w:t>27.农林水支出(类)农村综合改革(款)对村民委员会和村党支部的补助(项):支出决算数为84.40万元，比上年决算减少6.73万元，下降7.39%,主要原因是：本年减少村级</w:t>
      </w:r>
      <w:r>
        <w:rPr>
          <w:rFonts w:hint="eastAsia" w:ascii="仿宋_GB2312" w:hAnsi="仿宋_GB2312" w:eastAsia="仿宋_GB2312"/>
          <w:b w:val="0"/>
          <w:sz w:val="32"/>
          <w:lang w:eastAsia="zh-CN"/>
        </w:rPr>
        <w:t>村“两委”</w:t>
      </w:r>
      <w:r>
        <w:rPr>
          <w:rFonts w:ascii="仿宋_GB2312" w:hAnsi="仿宋_GB2312" w:eastAsia="仿宋_GB2312"/>
          <w:b w:val="0"/>
          <w:sz w:val="32"/>
        </w:rPr>
        <w:t>生活补助。</w:t>
      </w:r>
    </w:p>
    <w:p w14:paraId="2D31FE41">
      <w:pPr>
        <w:spacing w:line="580" w:lineRule="exact"/>
        <w:ind w:firstLine="640"/>
        <w:jc w:val="both"/>
      </w:pPr>
      <w:r>
        <w:rPr>
          <w:rFonts w:ascii="仿宋_GB2312" w:hAnsi="仿宋_GB2312" w:eastAsia="仿宋_GB2312"/>
          <w:b w:val="0"/>
          <w:sz w:val="32"/>
        </w:rPr>
        <w:t>28.住房保障支出(类)住房改革支出(款)住房公积金(项):支出决算数为69.32万元，比上年决算增加8.76万元，增长14.46%,主要原因是：本年在职人员工资基数调增，公积金缴费基数上涨，相应支出增加。</w:t>
      </w:r>
    </w:p>
    <w:p w14:paraId="569C4796">
      <w:pPr>
        <w:spacing w:line="580" w:lineRule="exact"/>
        <w:ind w:firstLine="640"/>
        <w:jc w:val="both"/>
      </w:pPr>
      <w:r>
        <w:rPr>
          <w:rFonts w:ascii="仿宋_GB2312" w:hAnsi="仿宋_GB2312" w:eastAsia="仿宋_GB2312"/>
          <w:b w:val="0"/>
          <w:sz w:val="32"/>
        </w:rPr>
        <w:t>29.其他支出(类)其他支出(款)其他支出(项):支出决算数为80.21万元，比上年决算减少9.39万元，下降10.48%,主要原因是：本年度减少支付五小工程款。</w:t>
      </w:r>
    </w:p>
    <w:p w14:paraId="424BBB1C">
      <w:pPr>
        <w:spacing w:line="640" w:lineRule="exact"/>
        <w:ind w:firstLine="640"/>
        <w:jc w:val="both"/>
        <w:outlineLvl w:val="2"/>
      </w:pPr>
      <w:r>
        <w:rPr>
          <w:rFonts w:ascii="黑体" w:hAnsi="黑体" w:eastAsia="黑体"/>
          <w:sz w:val="32"/>
        </w:rPr>
        <w:t>六、一般公共预算财政拨款基本支出决算情况说明</w:t>
      </w:r>
    </w:p>
    <w:p w14:paraId="305C8232">
      <w:pPr>
        <w:spacing w:line="580" w:lineRule="exact"/>
        <w:ind w:firstLine="640"/>
        <w:jc w:val="both"/>
      </w:pPr>
      <w:r>
        <w:rPr>
          <w:rFonts w:ascii="仿宋_GB2312" w:hAnsi="仿宋_GB2312" w:eastAsia="仿宋_GB2312"/>
          <w:b w:val="0"/>
          <w:sz w:val="32"/>
        </w:rPr>
        <w:t>2024年度一般公共预算财政拨款基本支出1,070.44万元，其中：</w:t>
      </w:r>
      <w:r>
        <w:rPr>
          <w:rFonts w:ascii="仿宋_GB2312" w:hAnsi="仿宋_GB2312" w:eastAsia="仿宋_GB2312"/>
          <w:b/>
          <w:sz w:val="32"/>
        </w:rPr>
        <w:t>人员经费936.84万元，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14:paraId="0E8E7521">
      <w:pPr>
        <w:spacing w:line="580" w:lineRule="exact"/>
        <w:ind w:firstLine="640"/>
        <w:jc w:val="both"/>
      </w:pPr>
      <w:r>
        <w:rPr>
          <w:rFonts w:ascii="仿宋_GB2312" w:hAnsi="仿宋_GB2312" w:eastAsia="仿宋_GB2312"/>
          <w:b/>
          <w:sz w:val="32"/>
        </w:rPr>
        <w:t>公用经费133.60万元，</w:t>
      </w:r>
      <w:r>
        <w:rPr>
          <w:rFonts w:ascii="仿宋_GB2312" w:hAnsi="仿宋_GB2312" w:eastAsia="仿宋_GB2312"/>
          <w:b w:val="0"/>
          <w:sz w:val="32"/>
        </w:rPr>
        <w:t>包括：办公费、印刷费、水费、电费、邮电费、取暖费、物业管理费、差旅费、维修（护）费、租赁费、专用材料费、公务用车运行维护费、其他交通费用、税金及附加费用、办公设备购置。</w:t>
      </w:r>
    </w:p>
    <w:p w14:paraId="6B897045">
      <w:pPr>
        <w:spacing w:line="640" w:lineRule="exact"/>
        <w:ind w:firstLine="640"/>
        <w:jc w:val="both"/>
        <w:outlineLvl w:val="2"/>
      </w:pPr>
      <w:r>
        <w:rPr>
          <w:rFonts w:ascii="黑体" w:hAnsi="黑体" w:eastAsia="黑体"/>
          <w:sz w:val="32"/>
        </w:rPr>
        <w:t>七、政府性基金预算财政拨款收入支出决算情况说明</w:t>
      </w:r>
    </w:p>
    <w:p w14:paraId="18A109F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3FBA531">
      <w:pPr>
        <w:spacing w:line="640" w:lineRule="exact"/>
        <w:ind w:firstLine="640"/>
        <w:jc w:val="both"/>
        <w:outlineLvl w:val="2"/>
      </w:pPr>
      <w:r>
        <w:rPr>
          <w:rFonts w:ascii="黑体" w:hAnsi="黑体" w:eastAsia="黑体"/>
          <w:sz w:val="32"/>
        </w:rPr>
        <w:t>八、国有资本经营预算财政拨款收入支出决算情况说明</w:t>
      </w:r>
    </w:p>
    <w:p w14:paraId="04D1504B">
      <w:pPr>
        <w:spacing w:line="580" w:lineRule="exact"/>
        <w:ind w:firstLine="640"/>
        <w:jc w:val="both"/>
      </w:pPr>
      <w:r>
        <w:rPr>
          <w:rFonts w:ascii="仿宋_GB2312" w:hAnsi="仿宋_GB2312" w:eastAsia="仿宋_GB2312"/>
          <w:b/>
          <w:sz w:val="32"/>
        </w:rPr>
        <w:t>2024年度国有资本经营预算财政拨款收入总计18.09万元，</w:t>
      </w:r>
      <w:r>
        <w:rPr>
          <w:rFonts w:ascii="仿宋_GB2312" w:hAnsi="仿宋_GB2312" w:eastAsia="仿宋_GB2312"/>
          <w:b w:val="0"/>
          <w:sz w:val="32"/>
        </w:rPr>
        <w:t>其中：年初结转和结余0.00万元，本年收入18.09万元。</w:t>
      </w:r>
      <w:r>
        <w:rPr>
          <w:rFonts w:ascii="仿宋_GB2312" w:hAnsi="仿宋_GB2312" w:eastAsia="仿宋_GB2312"/>
          <w:b/>
          <w:sz w:val="32"/>
        </w:rPr>
        <w:t>国有资本经营预算财政拨款支出总计18.09万元，</w:t>
      </w:r>
      <w:r>
        <w:rPr>
          <w:rFonts w:ascii="仿宋_GB2312" w:hAnsi="仿宋_GB2312" w:eastAsia="仿宋_GB2312"/>
          <w:b w:val="0"/>
          <w:sz w:val="32"/>
        </w:rPr>
        <w:t>其中：年末结转和结余0.00万元，本年支出18.09万元。</w:t>
      </w:r>
    </w:p>
    <w:p w14:paraId="33B010A9">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减少2.38万元，下降11.63%，主要原因是：本年减少企业退休人员生活补助项目支出。</w:t>
      </w:r>
      <w:r>
        <w:rPr>
          <w:rFonts w:ascii="仿宋_GB2312" w:hAnsi="仿宋_GB2312" w:eastAsia="仿宋_GB2312"/>
          <w:b/>
          <w:sz w:val="32"/>
        </w:rPr>
        <w:t>与年初预算相比，</w:t>
      </w:r>
      <w:r>
        <w:rPr>
          <w:rFonts w:ascii="仿宋_GB2312" w:hAnsi="仿宋_GB2312" w:eastAsia="仿宋_GB2312"/>
          <w:b w:val="0"/>
          <w:sz w:val="32"/>
        </w:rPr>
        <w:t>年初预算数22.13万元，决算数18.09万元，预决算差异率-18.26%，主要原因是：年中调减企业退休人员生活补助项目预算，导致预决算存在差异。</w:t>
      </w:r>
    </w:p>
    <w:p w14:paraId="5262A35A">
      <w:pPr>
        <w:spacing w:line="580" w:lineRule="exact"/>
        <w:ind w:firstLine="640"/>
        <w:jc w:val="both"/>
      </w:pPr>
      <w:r>
        <w:rPr>
          <w:rFonts w:ascii="仿宋_GB2312" w:hAnsi="仿宋_GB2312" w:eastAsia="仿宋_GB2312"/>
          <w:sz w:val="32"/>
        </w:rPr>
        <w:t>国有资本经营预算财政拨款支出18.09万元。</w:t>
      </w:r>
    </w:p>
    <w:p w14:paraId="2215FC64">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18.09万元，比上年决算减少2.38万元，下降11.63%,主要原因是：本年减少企业退休人员生活补助项目支出。</w:t>
      </w:r>
    </w:p>
    <w:p w14:paraId="7E62142E">
      <w:pPr>
        <w:spacing w:line="640" w:lineRule="exact"/>
        <w:ind w:firstLine="640"/>
        <w:jc w:val="both"/>
        <w:outlineLvl w:val="2"/>
      </w:pPr>
      <w:r>
        <w:rPr>
          <w:rFonts w:ascii="黑体" w:hAnsi="黑体" w:eastAsia="黑体"/>
          <w:sz w:val="32"/>
        </w:rPr>
        <w:t>九、财政拨款“三公”经费支出决算情况说明</w:t>
      </w:r>
    </w:p>
    <w:p w14:paraId="7A70B72C">
      <w:pPr>
        <w:spacing w:line="580" w:lineRule="exact"/>
        <w:ind w:firstLine="640"/>
        <w:jc w:val="both"/>
      </w:pPr>
      <w:r>
        <w:rPr>
          <w:rFonts w:ascii="仿宋_GB2312" w:hAnsi="仿宋_GB2312" w:eastAsia="仿宋_GB2312"/>
          <w:b/>
          <w:sz w:val="32"/>
        </w:rPr>
        <w:t>2024年度财政拨款“三公”经费支出0.93万元，</w:t>
      </w:r>
      <w:r>
        <w:rPr>
          <w:rFonts w:ascii="仿宋_GB2312" w:hAnsi="仿宋_GB2312" w:eastAsia="仿宋_GB2312"/>
          <w:b w:val="0"/>
          <w:sz w:val="32"/>
        </w:rPr>
        <w:t>比上年减少6.57万元，下降87.60%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0.93万元，占100.00%，比上年减少6.57万元，下降87.60%，主要原因是：严格落实中央八项规定精神，厉行节约，减少公务用车运行维护费。公务接待费支出0.00万元，占0.00%，比上年增加0.00万元，增长0.00%，主要原因是：2023年与2024年均未安排公务接待费支出。</w:t>
      </w:r>
    </w:p>
    <w:p w14:paraId="708EACC0">
      <w:pPr>
        <w:spacing w:line="580" w:lineRule="exact"/>
        <w:ind w:firstLine="640"/>
        <w:jc w:val="both"/>
      </w:pPr>
      <w:r>
        <w:rPr>
          <w:rFonts w:ascii="仿宋_GB2312" w:hAnsi="仿宋_GB2312" w:eastAsia="仿宋_GB2312"/>
          <w:b/>
          <w:sz w:val="32"/>
        </w:rPr>
        <w:t>具体情况如下：</w:t>
      </w:r>
    </w:p>
    <w:p w14:paraId="64AFA1B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EE28EB">
      <w:pPr>
        <w:spacing w:line="580" w:lineRule="exact"/>
        <w:ind w:firstLine="640"/>
        <w:jc w:val="both"/>
      </w:pPr>
      <w:r>
        <w:rPr>
          <w:rFonts w:ascii="仿宋_GB2312" w:hAnsi="仿宋_GB2312" w:eastAsia="仿宋_GB2312"/>
          <w:b w:val="0"/>
          <w:sz w:val="32"/>
        </w:rPr>
        <w:t>公务用车购置及运行维护费0.93万元，其中：公务用车购置费0.00万元，公务用车运行维护费0.93万元。公务用车运行维护费开支内容包括车辆加油费、维修费。公务用车购置数0辆，公务用车保有量3辆。国有资产占用情况中固定资产车辆10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差异车辆为吸粪车、消防车、垃圾车</w:t>
      </w:r>
      <w:r>
        <w:rPr>
          <w:rFonts w:hint="eastAsia" w:ascii="仿宋_GB2312" w:hAnsi="仿宋_GB2312" w:eastAsia="仿宋_GB2312"/>
          <w:b w:val="0"/>
          <w:sz w:val="32"/>
          <w:lang w:val="en-US" w:eastAsia="zh-CN"/>
        </w:rPr>
        <w:t>等</w:t>
      </w:r>
      <w:r>
        <w:rPr>
          <w:rFonts w:ascii="仿宋_GB2312" w:hAnsi="仿宋_GB2312" w:eastAsia="仿宋_GB2312"/>
          <w:b w:val="0"/>
          <w:sz w:val="32"/>
        </w:rPr>
        <w:t>，预算未安排公务用车运行维护费。</w:t>
      </w:r>
    </w:p>
    <w:p w14:paraId="26E2CAF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DAE8E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0.93万元，决算数0.93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0.93万元，决算数0.93万元，预决算差异率0.00%，主要原因是：严格按照预算执行，预决算无差异。公务接待费全年预算数0.00万元，决算数0.00万元，预决算差异率0.00%，主要原因是：本单位无公务接待费。</w:t>
      </w:r>
    </w:p>
    <w:p w14:paraId="643BC988">
      <w:pPr>
        <w:spacing w:line="640" w:lineRule="exact"/>
        <w:ind w:firstLine="640"/>
        <w:jc w:val="both"/>
        <w:outlineLvl w:val="2"/>
      </w:pPr>
      <w:r>
        <w:rPr>
          <w:rFonts w:ascii="黑体" w:hAnsi="黑体" w:eastAsia="黑体"/>
          <w:sz w:val="32"/>
        </w:rPr>
        <w:t>十、其他重要事项的情况说明</w:t>
      </w:r>
    </w:p>
    <w:p w14:paraId="32B39B37">
      <w:pPr>
        <w:spacing w:line="640" w:lineRule="exact"/>
        <w:ind w:firstLine="640"/>
        <w:jc w:val="both"/>
        <w:outlineLvl w:val="3"/>
      </w:pPr>
      <w:r>
        <w:rPr>
          <w:rFonts w:ascii="楷体_GB2312" w:hAnsi="楷体_GB2312" w:eastAsia="楷体_GB2312"/>
          <w:b/>
          <w:sz w:val="32"/>
        </w:rPr>
        <w:t>（一）机关运行经费及公用经费支出情况</w:t>
      </w:r>
    </w:p>
    <w:p w14:paraId="6FB915DD">
      <w:pPr>
        <w:spacing w:line="580" w:lineRule="exact"/>
        <w:ind w:firstLine="640"/>
        <w:jc w:val="both"/>
      </w:pPr>
      <w:r>
        <w:rPr>
          <w:rFonts w:ascii="仿宋_GB2312" w:hAnsi="仿宋_GB2312" w:eastAsia="仿宋_GB2312"/>
          <w:b w:val="0"/>
          <w:sz w:val="32"/>
        </w:rPr>
        <w:t>2024年度轮台县草湖乡人民政府（行政单位和参照公务员法管理事业单位）机关运行经费支出133.60万元，比上年增加51.82万元，增长63.37%，主要原因是：本年</w:t>
      </w:r>
      <w:r>
        <w:rPr>
          <w:rFonts w:hint="eastAsia" w:ascii="仿宋_GB2312" w:hAnsi="仿宋_GB2312" w:eastAsia="仿宋_GB2312"/>
          <w:b w:val="0"/>
          <w:sz w:val="32"/>
          <w:lang w:val="en-US" w:eastAsia="zh-CN"/>
        </w:rPr>
        <w:t>办公经费、宣传费等增加</w:t>
      </w:r>
      <w:r>
        <w:rPr>
          <w:rFonts w:ascii="仿宋_GB2312" w:hAnsi="仿宋_GB2312" w:eastAsia="仿宋_GB2312"/>
          <w:b w:val="0"/>
          <w:sz w:val="32"/>
        </w:rPr>
        <w:t>，导致机关运行经费较上年增加。</w:t>
      </w:r>
    </w:p>
    <w:p w14:paraId="2279E8BF">
      <w:pPr>
        <w:spacing w:line="640" w:lineRule="exact"/>
        <w:ind w:firstLine="640"/>
        <w:jc w:val="both"/>
        <w:outlineLvl w:val="3"/>
      </w:pPr>
      <w:r>
        <w:rPr>
          <w:rFonts w:ascii="楷体_GB2312" w:hAnsi="楷体_GB2312" w:eastAsia="楷体_GB2312"/>
          <w:b/>
          <w:sz w:val="32"/>
        </w:rPr>
        <w:t>（二）政府采购情况</w:t>
      </w:r>
    </w:p>
    <w:p w14:paraId="3E1CC396">
      <w:pPr>
        <w:spacing w:line="580" w:lineRule="exact"/>
        <w:ind w:firstLine="640"/>
        <w:jc w:val="both"/>
      </w:pPr>
      <w:r>
        <w:rPr>
          <w:rFonts w:ascii="仿宋_GB2312" w:hAnsi="仿宋_GB2312" w:eastAsia="仿宋_GB2312"/>
          <w:b w:val="0"/>
          <w:sz w:val="32"/>
        </w:rPr>
        <w:t>2024年度政府采购支出总额568.44万元，其中：政府采购货物支出506.15万元、政府采购工程支出11.90万元、政府采购服务支出50.40万元。</w:t>
      </w:r>
    </w:p>
    <w:p w14:paraId="0A4D60C8">
      <w:pPr>
        <w:spacing w:line="580" w:lineRule="exact"/>
        <w:ind w:firstLine="640"/>
        <w:jc w:val="both"/>
      </w:pPr>
      <w:r>
        <w:rPr>
          <w:rFonts w:ascii="仿宋_GB2312" w:hAnsi="仿宋_GB2312" w:eastAsia="仿宋_GB2312"/>
          <w:b w:val="0"/>
          <w:sz w:val="32"/>
        </w:rPr>
        <w:t>授予中小企业合同金额568.44万元，占政府采购支出总额的100.00%，其中：授予小微企业合同金额568.44万元，占政府采购支出总额的100.00%。</w:t>
      </w:r>
    </w:p>
    <w:p w14:paraId="1D11E805">
      <w:pPr>
        <w:spacing w:line="640" w:lineRule="exact"/>
        <w:ind w:firstLine="640"/>
        <w:jc w:val="both"/>
        <w:outlineLvl w:val="3"/>
      </w:pPr>
      <w:r>
        <w:rPr>
          <w:rFonts w:ascii="楷体_GB2312" w:hAnsi="楷体_GB2312" w:eastAsia="楷体_GB2312"/>
          <w:b/>
          <w:sz w:val="32"/>
        </w:rPr>
        <w:t>（三）国有资产占用情况说明</w:t>
      </w:r>
    </w:p>
    <w:p w14:paraId="4824A1A6">
      <w:pPr>
        <w:spacing w:line="580" w:lineRule="exact"/>
        <w:ind w:firstLine="640"/>
        <w:jc w:val="both"/>
      </w:pPr>
      <w:r>
        <w:rPr>
          <w:rFonts w:ascii="仿宋_GB2312" w:hAnsi="仿宋_GB2312" w:eastAsia="仿宋_GB2312"/>
          <w:b w:val="0"/>
          <w:sz w:val="32"/>
        </w:rPr>
        <w:t>截至2024年12月31日，房屋5,171.00平方米，价值689.08万元。车辆10辆，价值189.11万元，其中：副部（省）级及以上领导用车0辆、主要负责人用车1辆、机要通信用车1辆、应急保障用车2辆、执法执勤用车0辆、特种专业技术用车0辆、离退休干部服务用车0辆、其他用车6辆，其他用车主要是：一般公务用车和单位业务用车。单价100万元（含）以上设备（不含车辆）0台（套）。</w:t>
      </w:r>
    </w:p>
    <w:p w14:paraId="2175AE9D">
      <w:pPr>
        <w:spacing w:line="640" w:lineRule="exact"/>
        <w:ind w:firstLine="640"/>
        <w:jc w:val="both"/>
        <w:outlineLvl w:val="2"/>
      </w:pPr>
      <w:r>
        <w:rPr>
          <w:rFonts w:ascii="黑体" w:hAnsi="黑体" w:eastAsia="黑体"/>
          <w:sz w:val="32"/>
        </w:rPr>
        <w:t>十一、预算绩效的情况说明</w:t>
      </w:r>
    </w:p>
    <w:p w14:paraId="24C2E85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2,095.36万元，实际执行总额2,080.83万元；预算绩效评价项目5个，全年预算数171.11万元，全年执行数171.11万元。预算绩效管理取得的成效：一是确保资金的高效使</w:t>
      </w:r>
      <w:bookmarkStart w:id="0" w:name="_GoBack"/>
      <w:bookmarkEnd w:id="0"/>
      <w:r>
        <w:rPr>
          <w:rFonts w:ascii="仿宋_GB2312" w:hAnsi="仿宋_GB2312" w:eastAsia="仿宋_GB2312"/>
          <w:b w:val="0"/>
          <w:sz w:val="32"/>
        </w:rPr>
        <w:t>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14:paraId="12B5A4D8">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1105"/>
        <w:gridCol w:w="1228"/>
        <w:gridCol w:w="180"/>
        <w:gridCol w:w="240"/>
        <w:gridCol w:w="562"/>
        <w:gridCol w:w="1105"/>
        <w:gridCol w:w="1105"/>
        <w:gridCol w:w="1105"/>
      </w:tblGrid>
      <w:tr w14:paraId="2D2AFA32">
        <w:tblPrEx>
          <w:tblCellMar>
            <w:top w:w="0" w:type="dxa"/>
            <w:left w:w="108" w:type="dxa"/>
            <w:bottom w:w="0" w:type="dxa"/>
            <w:right w:w="108" w:type="dxa"/>
          </w:tblCellMar>
        </w:tblPrEx>
        <w:tc>
          <w:tcPr>
            <w:tcW w:w="8840" w:type="dxa"/>
            <w:gridSpan w:val="10"/>
            <w:vAlign w:val="center"/>
          </w:tcPr>
          <w:p w14:paraId="0563F597">
            <w:pPr>
              <w:jc w:val="center"/>
            </w:pPr>
            <w:r>
              <w:rPr>
                <w:rFonts w:ascii="宋体" w:hAnsi="宋体" w:eastAsia="宋体"/>
                <w:sz w:val="24"/>
              </w:rPr>
              <w:t>单位整体支出绩效自评表</w:t>
            </w:r>
          </w:p>
        </w:tc>
      </w:tr>
      <w:tr w14:paraId="5BD251F4">
        <w:tblPrEx>
          <w:tblCellMar>
            <w:top w:w="0" w:type="dxa"/>
            <w:left w:w="108" w:type="dxa"/>
            <w:bottom w:w="0" w:type="dxa"/>
            <w:right w:w="108" w:type="dxa"/>
          </w:tblCellMar>
        </w:tblPrEx>
        <w:tc>
          <w:tcPr>
            <w:tcW w:w="8840" w:type="dxa"/>
            <w:gridSpan w:val="10"/>
            <w:vAlign w:val="center"/>
          </w:tcPr>
          <w:p w14:paraId="7D6D6ADE">
            <w:pPr>
              <w:jc w:val="center"/>
            </w:pPr>
            <w:r>
              <w:rPr>
                <w:rFonts w:ascii="宋体" w:hAnsi="宋体" w:eastAsia="宋体"/>
                <w:sz w:val="24"/>
              </w:rPr>
              <w:t>（2024年度）</w:t>
            </w:r>
          </w:p>
        </w:tc>
      </w:tr>
      <w:tr w14:paraId="3661E88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9FC14">
            <w:pPr>
              <w:jc w:val="center"/>
            </w:pPr>
            <w:r>
              <w:rPr>
                <w:rFonts w:ascii="宋体" w:hAnsi="宋体" w:eastAsia="宋体"/>
                <w:sz w:val="16"/>
              </w:rPr>
              <w:t>单位名称</w:t>
            </w:r>
          </w:p>
        </w:tc>
        <w:tc>
          <w:tcPr>
            <w:tcW w:w="773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4C452E8">
            <w:pPr>
              <w:jc w:val="center"/>
            </w:pPr>
            <w:r>
              <w:rPr>
                <w:rFonts w:ascii="宋体" w:hAnsi="宋体" w:eastAsia="宋体"/>
                <w:sz w:val="16"/>
              </w:rPr>
              <w:t>轮台县草湖乡人民政府</w:t>
            </w:r>
          </w:p>
        </w:tc>
      </w:tr>
      <w:tr w14:paraId="035F1B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6743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3E2C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BCB4C">
            <w:pPr>
              <w:jc w:val="center"/>
            </w:pPr>
            <w:r>
              <w:rPr>
                <w:rFonts w:ascii="宋体" w:hAnsi="宋体" w:eastAsia="宋体"/>
                <w:sz w:val="16"/>
              </w:rPr>
              <w:t>年初预算数</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56A4AF64">
            <w:pPr>
              <w:jc w:val="center"/>
            </w:pPr>
            <w:r>
              <w:rPr>
                <w:rFonts w:ascii="宋体" w:hAnsi="宋体" w:eastAsia="宋体"/>
                <w:sz w:val="16"/>
              </w:rPr>
              <w:t>全年预算数</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9B4DB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9911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CED5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9B80F">
            <w:pPr>
              <w:jc w:val="center"/>
            </w:pPr>
            <w:r>
              <w:rPr>
                <w:rFonts w:ascii="宋体" w:hAnsi="宋体" w:eastAsia="宋体"/>
                <w:sz w:val="16"/>
              </w:rPr>
              <w:t>得分</w:t>
            </w:r>
          </w:p>
        </w:tc>
      </w:tr>
      <w:tr w14:paraId="727239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34C3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6058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43D98">
            <w:pPr>
              <w:jc w:val="center"/>
            </w:pPr>
            <w:r>
              <w:rPr>
                <w:rFonts w:ascii="宋体" w:hAnsi="宋体" w:eastAsia="宋体"/>
                <w:sz w:val="16"/>
              </w:rPr>
              <w:t>1,309.34</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72317023">
            <w:pPr>
              <w:jc w:val="center"/>
            </w:pPr>
            <w:r>
              <w:rPr>
                <w:rFonts w:ascii="宋体" w:hAnsi="宋体" w:eastAsia="宋体"/>
                <w:sz w:val="16"/>
              </w:rPr>
              <w:t>2,095.36</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3166D4">
            <w:pPr>
              <w:jc w:val="center"/>
            </w:pPr>
            <w:r>
              <w:rPr>
                <w:rFonts w:ascii="宋体" w:hAnsi="宋体" w:eastAsia="宋体"/>
                <w:sz w:val="16"/>
              </w:rPr>
              <w:t>2,080.83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A2EA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1A77A">
            <w:pPr>
              <w:jc w:val="center"/>
            </w:pPr>
            <w:r>
              <w:rPr>
                <w:rFonts w:ascii="宋体" w:hAnsi="宋体" w:eastAsia="宋体"/>
                <w:sz w:val="16"/>
              </w:rPr>
              <w:t>99.31%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C83C9">
            <w:pPr>
              <w:jc w:val="center"/>
            </w:pPr>
            <w:r>
              <w:rPr>
                <w:rFonts w:ascii="宋体" w:hAnsi="宋体" w:eastAsia="宋体"/>
                <w:sz w:val="16"/>
              </w:rPr>
              <w:t>9.93</w:t>
            </w:r>
          </w:p>
        </w:tc>
      </w:tr>
      <w:tr w14:paraId="1FA96A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8FE2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59360">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AAB53">
            <w:pPr>
              <w:jc w:val="center"/>
            </w:pPr>
            <w:r>
              <w:rPr>
                <w:rFonts w:ascii="宋体" w:hAnsi="宋体" w:eastAsia="宋体"/>
                <w:sz w:val="16"/>
              </w:rPr>
              <w:t>78.00</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5456BC2C">
            <w:pPr>
              <w:jc w:val="center"/>
            </w:pPr>
            <w:r>
              <w:rPr>
                <w:rFonts w:ascii="宋体" w:hAnsi="宋体" w:eastAsia="宋体"/>
                <w:sz w:val="16"/>
              </w:rPr>
              <w:t>1,025.25</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FDA8F9">
            <w:pPr>
              <w:jc w:val="center"/>
            </w:pPr>
            <w:r>
              <w:rPr>
                <w:rFonts w:ascii="宋体" w:hAnsi="宋体" w:eastAsia="宋体"/>
                <w:sz w:val="16"/>
              </w:rPr>
              <w:t>1,025.25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535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EE1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0E9DC">
            <w:pPr>
              <w:jc w:val="center"/>
            </w:pPr>
            <w:r>
              <w:rPr>
                <w:rFonts w:ascii="宋体" w:hAnsi="宋体" w:eastAsia="宋体"/>
                <w:sz w:val="16"/>
              </w:rPr>
              <w:t>-</w:t>
            </w:r>
          </w:p>
        </w:tc>
      </w:tr>
      <w:tr w14:paraId="1DDBE1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8938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A4C2C">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1B60A">
            <w:pPr>
              <w:jc w:val="center"/>
            </w:pPr>
            <w:r>
              <w:rPr>
                <w:rFonts w:ascii="宋体" w:hAnsi="宋体" w:eastAsia="宋体"/>
                <w:sz w:val="16"/>
              </w:rPr>
              <w:t>1,231.34</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4619BBE2">
            <w:pPr>
              <w:jc w:val="center"/>
            </w:pPr>
            <w:r>
              <w:rPr>
                <w:rFonts w:ascii="宋体" w:hAnsi="宋体" w:eastAsia="宋体"/>
                <w:sz w:val="16"/>
              </w:rPr>
              <w:t>1,041.53</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8D9791">
            <w:pPr>
              <w:jc w:val="center"/>
            </w:pPr>
            <w:r>
              <w:rPr>
                <w:rFonts w:ascii="宋体" w:hAnsi="宋体" w:eastAsia="宋体"/>
                <w:sz w:val="16"/>
              </w:rPr>
              <w:t>1,041.53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3C6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D53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B721B">
            <w:pPr>
              <w:jc w:val="center"/>
            </w:pPr>
            <w:r>
              <w:rPr>
                <w:rFonts w:ascii="宋体" w:hAnsi="宋体" w:eastAsia="宋体"/>
                <w:sz w:val="16"/>
              </w:rPr>
              <w:t>-</w:t>
            </w:r>
          </w:p>
        </w:tc>
      </w:tr>
      <w:tr w14:paraId="500112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F7F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4BE69">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CB4CA">
            <w:pPr>
              <w:jc w:val="center"/>
            </w:pPr>
            <w:r>
              <w:rPr>
                <w:rFonts w:ascii="宋体" w:hAnsi="宋体" w:eastAsia="宋体"/>
                <w:sz w:val="16"/>
              </w:rPr>
              <w:t>0.00</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76C7DE06">
            <w:pPr>
              <w:jc w:val="center"/>
            </w:pPr>
            <w:r>
              <w:rPr>
                <w:rFonts w:ascii="宋体" w:hAnsi="宋体" w:eastAsia="宋体"/>
                <w:sz w:val="16"/>
              </w:rPr>
              <w:t>28.58</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3F8FC5">
            <w:pPr>
              <w:jc w:val="center"/>
            </w:pPr>
            <w:r>
              <w:rPr>
                <w:rFonts w:ascii="宋体" w:hAnsi="宋体" w:eastAsia="宋体"/>
                <w:sz w:val="16"/>
              </w:rPr>
              <w:t>14.05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6F7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9E0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1479E">
            <w:pPr>
              <w:jc w:val="center"/>
            </w:pPr>
            <w:r>
              <w:rPr>
                <w:rFonts w:ascii="宋体" w:hAnsi="宋体" w:eastAsia="宋体"/>
                <w:sz w:val="16"/>
              </w:rPr>
              <w:t>-</w:t>
            </w:r>
          </w:p>
        </w:tc>
      </w:tr>
      <w:tr w14:paraId="1C3B86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D3C67">
            <w:pPr>
              <w:jc w:val="center"/>
            </w:pPr>
            <w:r>
              <w:rPr>
                <w:rFonts w:ascii="宋体" w:hAnsi="宋体" w:eastAsia="宋体"/>
                <w:sz w:val="16"/>
              </w:rPr>
              <w:t>年度总体目标</w:t>
            </w:r>
          </w:p>
        </w:tc>
        <w:tc>
          <w:tcPr>
            <w:tcW w:w="38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AC62DD">
            <w:pPr>
              <w:jc w:val="center"/>
            </w:pPr>
            <w:r>
              <w:rPr>
                <w:rFonts w:ascii="宋体" w:hAnsi="宋体" w:eastAsia="宋体"/>
                <w:sz w:val="16"/>
              </w:rPr>
              <w:t>预期目标</w:t>
            </w:r>
          </w:p>
        </w:tc>
        <w:tc>
          <w:tcPr>
            <w:tcW w:w="387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52299A">
            <w:pPr>
              <w:jc w:val="center"/>
            </w:pPr>
            <w:r>
              <w:rPr>
                <w:rFonts w:ascii="宋体" w:hAnsi="宋体" w:eastAsia="宋体"/>
                <w:sz w:val="16"/>
              </w:rPr>
              <w:t>实际完成情况</w:t>
            </w:r>
          </w:p>
        </w:tc>
      </w:tr>
      <w:tr w14:paraId="5CBC7D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6CBBF1"/>
        </w:tc>
        <w:tc>
          <w:tcPr>
            <w:tcW w:w="38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0B4DD7">
            <w:pPr>
              <w:jc w:val="both"/>
            </w:pPr>
            <w:r>
              <w:rPr>
                <w:rFonts w:ascii="宋体" w:hAnsi="宋体" w:eastAsia="宋体"/>
                <w:sz w:val="16"/>
              </w:rPr>
              <w:t>1.为实现美化、绿化、亮化、院落净化等，将辖区5个村进行综合治理；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2.为特殊群体提供基本保障生活需求，促进社会公平，将对我乡450位特殊群体发放惠民补贴；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3.为及时发现和解决安全隐患，确保人员的生命安全和财产安全，积极开展安全生产、安全隐患排查和整治12次；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4.通过劳动流动使农村人力资源</w:t>
            </w:r>
            <w:r>
              <w:rPr>
                <w:rFonts w:hint="eastAsia" w:ascii="宋体" w:hAnsi="宋体"/>
                <w:sz w:val="16"/>
                <w:lang w:eastAsia="zh-CN"/>
              </w:rPr>
              <w:t>最大化</w:t>
            </w:r>
            <w:r>
              <w:rPr>
                <w:rFonts w:ascii="宋体" w:hAnsi="宋体" w:eastAsia="宋体"/>
                <w:sz w:val="16"/>
              </w:rPr>
              <w:t>利用以解决地区之间劳动力供需矛盾，将我乡60人提供</w:t>
            </w:r>
            <w:r>
              <w:rPr>
                <w:rFonts w:hint="eastAsia" w:ascii="宋体" w:hAnsi="宋体"/>
                <w:sz w:val="16"/>
                <w:lang w:eastAsia="zh-CN"/>
              </w:rPr>
              <w:t>富余</w:t>
            </w:r>
            <w:r>
              <w:rPr>
                <w:rFonts w:ascii="宋体" w:hAnsi="宋体" w:eastAsia="宋体"/>
                <w:sz w:val="16"/>
              </w:rPr>
              <w:t>劳动力转移就业岗位；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5.为改善全乡村环境，增</w:t>
            </w:r>
            <w:r>
              <w:rPr>
                <w:rFonts w:hint="eastAsia" w:ascii="宋体" w:hAnsi="宋体"/>
                <w:sz w:val="16"/>
                <w:lang w:eastAsia="zh-CN"/>
              </w:rPr>
              <w:t>强乡</w:t>
            </w:r>
            <w:r>
              <w:rPr>
                <w:rFonts w:ascii="宋体" w:hAnsi="宋体" w:eastAsia="宋体"/>
                <w:sz w:val="16"/>
              </w:rPr>
              <w:t>村凝聚力和谐氛围，积极开展志愿服务活动12次；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6.扩大森林覆盖面积，改善自然生态环境，我乡计划完成50亩新造林绿化、补植补造；</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7.为提供一个稳定的养老资金来源，确保年老时有足够的经济支持来维持生活，通过积极宣传将城乡居民基本养老保险参保率达到98%；</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8.为满足居民对文艺活动的需求，促进村的文化建设，我乡计划举办组织大型文艺活动6次；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9.为了解决群众难题，不断增进民生福祉，将解决群众困难诉求率达到90%。</w:t>
            </w:r>
          </w:p>
        </w:tc>
        <w:tc>
          <w:tcPr>
            <w:tcW w:w="387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1C7D13">
            <w:pPr>
              <w:jc w:val="both"/>
            </w:pPr>
            <w:r>
              <w:rPr>
                <w:rFonts w:ascii="宋体" w:hAnsi="宋体" w:eastAsia="宋体"/>
                <w:sz w:val="16"/>
              </w:rPr>
              <w:t>为了落实</w:t>
            </w:r>
            <w:r>
              <w:rPr>
                <w:rFonts w:hint="eastAsia" w:ascii="宋体" w:hAnsi="宋体"/>
                <w:sz w:val="16"/>
                <w:lang w:eastAsia="zh-CN"/>
              </w:rPr>
              <w:t>本单位</w:t>
            </w:r>
            <w:r>
              <w:rPr>
                <w:rFonts w:ascii="宋体" w:hAnsi="宋体" w:eastAsia="宋体"/>
                <w:sz w:val="16"/>
              </w:rPr>
              <w:t>做好2024年度整体支出绩效自评工作要求，2024年已完成：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1.已完成实现美化、绿化、亮化、院落净化等，辖区5个村进行综合治理；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2.已完成为特殊群体提供基本保障生活需求，促进社会公平，将对我乡450位特殊群体发放惠民补贴；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3.已完成及时发现和解决安全隐患，确保人员的生命安全和财产安全，积极开展安全生产、安全隐患排查和整治12次；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4.已完成通过劳动流动使农村人力资源</w:t>
            </w:r>
            <w:r>
              <w:rPr>
                <w:rFonts w:hint="eastAsia" w:ascii="宋体" w:hAnsi="宋体"/>
                <w:sz w:val="16"/>
                <w:lang w:eastAsia="zh-CN"/>
              </w:rPr>
              <w:t>最大化</w:t>
            </w:r>
            <w:r>
              <w:rPr>
                <w:rFonts w:ascii="宋体" w:hAnsi="宋体" w:eastAsia="宋体"/>
                <w:sz w:val="16"/>
              </w:rPr>
              <w:t>利用以解决地区之间劳动力供需矛盾，我乡60人提供富裕劳动力转移就业岗位；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5.已完成改善全乡村环境，增</w:t>
            </w:r>
            <w:r>
              <w:rPr>
                <w:rFonts w:hint="eastAsia" w:ascii="宋体" w:hAnsi="宋体"/>
                <w:sz w:val="16"/>
                <w:lang w:eastAsia="zh-CN"/>
              </w:rPr>
              <w:t>强乡</w:t>
            </w:r>
            <w:r>
              <w:rPr>
                <w:rFonts w:ascii="宋体" w:hAnsi="宋体" w:eastAsia="宋体"/>
                <w:sz w:val="16"/>
              </w:rPr>
              <w:t>村凝聚力和谐氛围，积极开展志愿服务活动12次；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6.已完成扩大森林覆盖面积，改善自然生态环境，我乡计划完成97亩新造林绿化、补植补造；</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7.已完成提供一个稳定的养老资金来源，确保年老时有足够的经济支持来维持生活，通过积极宣传将城乡居民基本养老保险参保率达到98%；</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8.已完成满足群众对文艺活动的需求，促进村的文化建设，我乡计划举办组织大型文艺活动6次；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9.已完成解决群众难题，不断增进民生福祉，将解决群众困难诉求率达到90%。</w:t>
            </w:r>
          </w:p>
        </w:tc>
      </w:tr>
      <w:tr w14:paraId="0BD5FA5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B1F4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2173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F957E">
            <w:pPr>
              <w:jc w:val="center"/>
            </w:pPr>
            <w:r>
              <w:rPr>
                <w:rFonts w:ascii="宋体" w:hAnsi="宋体" w:eastAsia="宋体"/>
                <w:sz w:val="16"/>
              </w:rPr>
              <w:t>三级指标</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3FA6">
            <w:pPr>
              <w:jc w:val="center"/>
            </w:pPr>
            <w:r>
              <w:rPr>
                <w:rFonts w:ascii="宋体" w:hAnsi="宋体" w:eastAsia="宋体"/>
                <w:sz w:val="16"/>
              </w:rPr>
              <w:t>预期指标值</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BA37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C13D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7B69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E1125">
            <w:pPr>
              <w:jc w:val="center"/>
            </w:pPr>
            <w:r>
              <w:rPr>
                <w:rFonts w:ascii="宋体" w:hAnsi="宋体" w:eastAsia="宋体"/>
                <w:sz w:val="16"/>
              </w:rPr>
              <w:t>得分</w:t>
            </w:r>
          </w:p>
        </w:tc>
      </w:tr>
      <w:tr w14:paraId="5BD6E91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6DD5B">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716F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8079F">
            <w:pPr>
              <w:jc w:val="center"/>
            </w:pPr>
            <w:r>
              <w:rPr>
                <w:rFonts w:ascii="宋体" w:hAnsi="宋体" w:eastAsia="宋体"/>
                <w:sz w:val="16"/>
              </w:rPr>
              <w:t>综合治理村居数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77BB">
            <w:pPr>
              <w:jc w:val="center"/>
            </w:pPr>
            <w:r>
              <w:rPr>
                <w:rFonts w:ascii="宋体" w:hAnsi="宋体" w:eastAsia="宋体"/>
                <w:sz w:val="16"/>
              </w:rPr>
              <w:t>=5个</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C950A">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937F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3D83D">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43F9D">
            <w:pPr>
              <w:jc w:val="center"/>
            </w:pPr>
            <w:r>
              <w:rPr>
                <w:rFonts w:ascii="宋体" w:hAnsi="宋体" w:eastAsia="宋体"/>
                <w:sz w:val="16"/>
              </w:rPr>
              <w:t>10</w:t>
            </w:r>
          </w:p>
        </w:tc>
      </w:tr>
      <w:tr w14:paraId="019133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5A988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F4DF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57BE5">
            <w:pPr>
              <w:jc w:val="center"/>
            </w:pPr>
            <w:r>
              <w:rPr>
                <w:rFonts w:ascii="宋体" w:hAnsi="宋体" w:eastAsia="宋体"/>
                <w:sz w:val="16"/>
              </w:rPr>
              <w:t>保障</w:t>
            </w:r>
            <w:r>
              <w:rPr>
                <w:rFonts w:hint="eastAsia" w:ascii="宋体" w:hAnsi="宋体"/>
                <w:sz w:val="16"/>
                <w:lang w:eastAsia="zh-CN"/>
              </w:rPr>
              <w:t>惠民</w:t>
            </w:r>
            <w:r>
              <w:rPr>
                <w:rFonts w:ascii="宋体" w:hAnsi="宋体" w:eastAsia="宋体"/>
                <w:sz w:val="16"/>
              </w:rPr>
              <w:t>补贴发放人数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3CC4">
            <w:pPr>
              <w:jc w:val="center"/>
            </w:pPr>
            <w:r>
              <w:rPr>
                <w:rFonts w:ascii="宋体" w:hAnsi="宋体" w:eastAsia="宋体"/>
                <w:sz w:val="16"/>
              </w:rPr>
              <w:t>&gt;=450人</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294DB">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B9ED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C9618">
            <w:pPr>
              <w:jc w:val="center"/>
            </w:pPr>
            <w:r>
              <w:rPr>
                <w:rFonts w:ascii="宋体" w:hAnsi="宋体" w:eastAsia="宋体"/>
                <w:sz w:val="16"/>
              </w:rPr>
              <w:t>450人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5C669">
            <w:pPr>
              <w:jc w:val="center"/>
            </w:pPr>
            <w:r>
              <w:rPr>
                <w:rFonts w:ascii="宋体" w:hAnsi="宋体" w:eastAsia="宋体"/>
                <w:sz w:val="16"/>
              </w:rPr>
              <w:t>10</w:t>
            </w:r>
          </w:p>
        </w:tc>
      </w:tr>
      <w:tr w14:paraId="7D4C20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076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1F47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EC30D">
            <w:pPr>
              <w:jc w:val="center"/>
            </w:pPr>
            <w:r>
              <w:rPr>
                <w:rFonts w:ascii="宋体" w:hAnsi="宋体" w:eastAsia="宋体"/>
                <w:sz w:val="16"/>
              </w:rPr>
              <w:t>开展安全生产、安全隐患排查和整治</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3C707">
            <w:pPr>
              <w:jc w:val="center"/>
            </w:pPr>
            <w:r>
              <w:rPr>
                <w:rFonts w:ascii="宋体" w:hAnsi="宋体" w:eastAsia="宋体"/>
                <w:sz w:val="16"/>
              </w:rPr>
              <w:t>&gt;=12次</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E78BE">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BD5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98349">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E4167">
            <w:pPr>
              <w:jc w:val="center"/>
            </w:pPr>
            <w:r>
              <w:rPr>
                <w:rFonts w:ascii="宋体" w:hAnsi="宋体" w:eastAsia="宋体"/>
                <w:sz w:val="16"/>
              </w:rPr>
              <w:t>10</w:t>
            </w:r>
          </w:p>
        </w:tc>
      </w:tr>
      <w:tr w14:paraId="349EBF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B6C7D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83F6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FF3DB">
            <w:pPr>
              <w:jc w:val="center"/>
            </w:pPr>
            <w:r>
              <w:rPr>
                <w:rFonts w:ascii="宋体" w:hAnsi="宋体" w:eastAsia="宋体"/>
                <w:sz w:val="16"/>
              </w:rPr>
              <w:t>提供</w:t>
            </w:r>
            <w:r>
              <w:rPr>
                <w:rFonts w:hint="eastAsia" w:ascii="宋体" w:hAnsi="宋体"/>
                <w:sz w:val="16"/>
                <w:lang w:eastAsia="zh-CN"/>
              </w:rPr>
              <w:t>富余</w:t>
            </w:r>
            <w:r>
              <w:rPr>
                <w:rFonts w:ascii="宋体" w:hAnsi="宋体" w:eastAsia="宋体"/>
                <w:sz w:val="16"/>
              </w:rPr>
              <w:t>劳动力转移就业岗位</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DF836">
            <w:pPr>
              <w:jc w:val="center"/>
            </w:pPr>
            <w:r>
              <w:rPr>
                <w:rFonts w:ascii="宋体" w:hAnsi="宋体" w:eastAsia="宋体"/>
                <w:sz w:val="16"/>
              </w:rPr>
              <w:t>&gt;=60人</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EDE5C">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1F5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4EFF9">
            <w:pPr>
              <w:jc w:val="center"/>
            </w:pPr>
            <w:r>
              <w:rPr>
                <w:rFonts w:ascii="宋体" w:hAnsi="宋体" w:eastAsia="宋体"/>
                <w:sz w:val="16"/>
              </w:rPr>
              <w:t>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F7BEA">
            <w:pPr>
              <w:jc w:val="center"/>
            </w:pPr>
            <w:r>
              <w:rPr>
                <w:rFonts w:ascii="宋体" w:hAnsi="宋体" w:eastAsia="宋体"/>
                <w:sz w:val="16"/>
              </w:rPr>
              <w:t>10</w:t>
            </w:r>
          </w:p>
        </w:tc>
      </w:tr>
      <w:tr w14:paraId="3AC948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31DF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37EA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C97F8">
            <w:pPr>
              <w:jc w:val="center"/>
            </w:pPr>
            <w:r>
              <w:rPr>
                <w:rFonts w:ascii="宋体" w:hAnsi="宋体" w:eastAsia="宋体"/>
                <w:sz w:val="16"/>
              </w:rPr>
              <w:t>开展志愿者活动次数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965A6">
            <w:pPr>
              <w:jc w:val="center"/>
            </w:pPr>
            <w:r>
              <w:rPr>
                <w:rFonts w:ascii="宋体" w:hAnsi="宋体" w:eastAsia="宋体"/>
                <w:sz w:val="16"/>
              </w:rPr>
              <w:t>&gt;=12次</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3A5BB">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EEBB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B3477">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9DA4E">
            <w:pPr>
              <w:jc w:val="center"/>
            </w:pPr>
            <w:r>
              <w:rPr>
                <w:rFonts w:ascii="宋体" w:hAnsi="宋体" w:eastAsia="宋体"/>
                <w:sz w:val="16"/>
              </w:rPr>
              <w:t>10</w:t>
            </w:r>
          </w:p>
        </w:tc>
      </w:tr>
      <w:tr w14:paraId="67D799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CA636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B9DD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FAA73">
            <w:pPr>
              <w:jc w:val="center"/>
            </w:pPr>
            <w:r>
              <w:rPr>
                <w:rFonts w:ascii="宋体" w:hAnsi="宋体" w:eastAsia="宋体"/>
                <w:sz w:val="16"/>
              </w:rPr>
              <w:t>完成新造林绿化、补植补造面积</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251563BF">
            <w:pPr>
              <w:jc w:val="center"/>
            </w:pPr>
            <w:r>
              <w:rPr>
                <w:rFonts w:ascii="宋体" w:hAnsi="宋体" w:eastAsia="宋体"/>
                <w:sz w:val="16"/>
              </w:rPr>
              <w:t>&gt;=50亩</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EC332B">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742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D60FF">
            <w:pPr>
              <w:jc w:val="center"/>
            </w:pPr>
            <w:r>
              <w:rPr>
                <w:rFonts w:ascii="宋体" w:hAnsi="宋体" w:eastAsia="宋体"/>
                <w:sz w:val="16"/>
              </w:rPr>
              <w:t>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86C09">
            <w:pPr>
              <w:jc w:val="center"/>
            </w:pPr>
            <w:r>
              <w:rPr>
                <w:rFonts w:ascii="宋体" w:hAnsi="宋体" w:eastAsia="宋体"/>
                <w:sz w:val="16"/>
              </w:rPr>
              <w:t>10</w:t>
            </w:r>
          </w:p>
        </w:tc>
      </w:tr>
      <w:tr w14:paraId="61842D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927E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A09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0BDFD">
            <w:pPr>
              <w:jc w:val="center"/>
            </w:pPr>
            <w:r>
              <w:rPr>
                <w:rFonts w:ascii="宋体" w:hAnsi="宋体" w:eastAsia="宋体"/>
                <w:sz w:val="16"/>
              </w:rPr>
              <w:t>城乡居民基本养老保险参保率</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5863ECA0">
            <w:pPr>
              <w:jc w:val="center"/>
            </w:pPr>
            <w:r>
              <w:rPr>
                <w:rFonts w:ascii="宋体" w:hAnsi="宋体" w:eastAsia="宋体"/>
                <w:sz w:val="16"/>
              </w:rPr>
              <w:t>&gt;=98%</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B7CED2">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436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FE1EE">
            <w:pPr>
              <w:jc w:val="center"/>
            </w:pPr>
            <w:r>
              <w:rPr>
                <w:rFonts w:ascii="宋体" w:hAnsi="宋体" w:eastAsia="宋体"/>
                <w:sz w:val="16"/>
              </w:rPr>
              <w:t>98.96%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F7FE2">
            <w:pPr>
              <w:jc w:val="center"/>
            </w:pPr>
            <w:r>
              <w:rPr>
                <w:rFonts w:ascii="宋体" w:hAnsi="宋体" w:eastAsia="宋体"/>
                <w:sz w:val="16"/>
              </w:rPr>
              <w:t>10</w:t>
            </w:r>
          </w:p>
        </w:tc>
      </w:tr>
      <w:tr w14:paraId="626106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5520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3F4D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6A11F">
            <w:pPr>
              <w:jc w:val="center"/>
            </w:pPr>
            <w:r>
              <w:rPr>
                <w:rFonts w:ascii="宋体" w:hAnsi="宋体" w:eastAsia="宋体"/>
                <w:sz w:val="16"/>
              </w:rPr>
              <w:t>举办组织大型文艺活动次数</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5DA3D92C">
            <w:pPr>
              <w:jc w:val="center"/>
            </w:pPr>
            <w:r>
              <w:rPr>
                <w:rFonts w:ascii="宋体" w:hAnsi="宋体" w:eastAsia="宋体"/>
                <w:sz w:val="16"/>
              </w:rPr>
              <w:t>&gt;=6次</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F130E5">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369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97641">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A2CC2">
            <w:pPr>
              <w:jc w:val="center"/>
            </w:pPr>
            <w:r>
              <w:rPr>
                <w:rFonts w:ascii="宋体" w:hAnsi="宋体" w:eastAsia="宋体"/>
                <w:sz w:val="16"/>
              </w:rPr>
              <w:t>10</w:t>
            </w:r>
          </w:p>
        </w:tc>
      </w:tr>
      <w:tr w14:paraId="3683C4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68F9B">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8A64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F35AE">
            <w:pPr>
              <w:jc w:val="center"/>
            </w:pPr>
            <w:r>
              <w:rPr>
                <w:rFonts w:ascii="宋体" w:hAnsi="宋体" w:eastAsia="宋体"/>
                <w:sz w:val="16"/>
              </w:rPr>
              <w:t>群众困难诉求解决率</w:t>
            </w:r>
          </w:p>
        </w:tc>
        <w:tc>
          <w:tcPr>
            <w:tcW w:w="1228" w:type="dxa"/>
            <w:tcBorders>
              <w:top w:val="single" w:color="auto" w:sz="10" w:space="0"/>
              <w:left w:val="single" w:color="auto" w:sz="10" w:space="0"/>
              <w:bottom w:val="single" w:color="auto" w:sz="10" w:space="0"/>
              <w:right w:val="single" w:color="auto" w:sz="10" w:space="0"/>
              <w:insideV w:val="single" w:sz="10" w:space="0"/>
            </w:tcBorders>
            <w:vAlign w:val="center"/>
          </w:tcPr>
          <w:p w14:paraId="0E7E1A19">
            <w:pPr>
              <w:jc w:val="center"/>
            </w:pPr>
            <w:r>
              <w:rPr>
                <w:rFonts w:ascii="宋体" w:hAnsi="宋体" w:eastAsia="宋体"/>
                <w:sz w:val="16"/>
              </w:rPr>
              <w:t>&gt;=90%</w:t>
            </w:r>
          </w:p>
        </w:tc>
        <w:tc>
          <w:tcPr>
            <w:tcW w:w="9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516DFD">
            <w:pPr>
              <w:jc w:val="center"/>
            </w:pPr>
            <w:r>
              <w:rPr>
                <w:rFonts w:ascii="宋体" w:hAnsi="宋体" w:eastAsia="宋体"/>
                <w:sz w:val="16"/>
              </w:rPr>
              <w:t>轮台县草湖乡人民政府2024年工作计划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0845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F46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5B351">
            <w:pPr>
              <w:jc w:val="center"/>
            </w:pPr>
            <w:r>
              <w:rPr>
                <w:rFonts w:ascii="宋体" w:hAnsi="宋体" w:eastAsia="宋体"/>
                <w:sz w:val="16"/>
              </w:rPr>
              <w:t>10</w:t>
            </w:r>
          </w:p>
        </w:tc>
      </w:tr>
    </w:tbl>
    <w:p w14:paraId="5DD6E51A">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7"/>
        <w:gridCol w:w="571"/>
        <w:gridCol w:w="632"/>
        <w:gridCol w:w="632"/>
        <w:gridCol w:w="632"/>
        <w:gridCol w:w="761"/>
        <w:gridCol w:w="600"/>
        <w:gridCol w:w="636"/>
        <w:gridCol w:w="531"/>
        <w:gridCol w:w="585"/>
        <w:gridCol w:w="743"/>
      </w:tblGrid>
      <w:tr w14:paraId="1CA4A527">
        <w:tblPrEx>
          <w:tblCellMar>
            <w:top w:w="0" w:type="dxa"/>
            <w:left w:w="108" w:type="dxa"/>
            <w:bottom w:w="0" w:type="dxa"/>
            <w:right w:w="108" w:type="dxa"/>
          </w:tblCellMar>
        </w:tblPrEx>
        <w:tc>
          <w:tcPr>
            <w:tcW w:w="8976" w:type="dxa"/>
            <w:gridSpan w:val="14"/>
            <w:vAlign w:val="center"/>
          </w:tcPr>
          <w:p w14:paraId="23D85E2C">
            <w:pPr>
              <w:jc w:val="center"/>
            </w:pPr>
            <w:r>
              <w:rPr>
                <w:rFonts w:ascii="宋体" w:hAnsi="宋体" w:eastAsia="宋体"/>
                <w:sz w:val="24"/>
              </w:rPr>
              <w:t>项目支出绩效自评表</w:t>
            </w:r>
          </w:p>
        </w:tc>
      </w:tr>
      <w:tr w14:paraId="42E13D28">
        <w:tblPrEx>
          <w:tblCellMar>
            <w:top w:w="0" w:type="dxa"/>
            <w:left w:w="108" w:type="dxa"/>
            <w:bottom w:w="0" w:type="dxa"/>
            <w:right w:w="108" w:type="dxa"/>
          </w:tblCellMar>
        </w:tblPrEx>
        <w:tc>
          <w:tcPr>
            <w:tcW w:w="8976" w:type="dxa"/>
            <w:gridSpan w:val="14"/>
            <w:vAlign w:val="center"/>
          </w:tcPr>
          <w:p w14:paraId="0B400822">
            <w:pPr>
              <w:jc w:val="center"/>
            </w:pPr>
            <w:r>
              <w:rPr>
                <w:rFonts w:ascii="宋体" w:hAnsi="宋体" w:eastAsia="宋体"/>
                <w:sz w:val="24"/>
              </w:rPr>
              <w:t>(2024年度)</w:t>
            </w:r>
          </w:p>
        </w:tc>
      </w:tr>
      <w:tr w14:paraId="43F4CA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12AC">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A517C4">
            <w:pPr>
              <w:jc w:val="center"/>
            </w:pPr>
            <w:r>
              <w:rPr>
                <w:rFonts w:ascii="宋体" w:hAnsi="宋体" w:eastAsia="宋体"/>
                <w:sz w:val="16"/>
              </w:rPr>
              <w:t>草湖乡：2024年乡镇运转经费[含人大活动经费、人大代表联络站经费、妇联经费、纪委办案经费、纪委办公经费、团经费、组织经费、宣传经费、统战、党建、退役军人、群众工作活动]经费</w:t>
            </w:r>
          </w:p>
        </w:tc>
      </w:tr>
      <w:tr w14:paraId="1CE680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264E">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64025">
            <w:pPr>
              <w:jc w:val="center"/>
            </w:pPr>
            <w:r>
              <w:rPr>
                <w:rFonts w:ascii="宋体" w:hAnsi="宋体" w:eastAsia="宋体"/>
                <w:sz w:val="16"/>
              </w:rPr>
              <w:t>新疆轮台县草湖乡政府</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735220A5">
            <w:pPr>
              <w:jc w:val="center"/>
            </w:pPr>
            <w:r>
              <w:rPr>
                <w:rFonts w:ascii="宋体" w:hAnsi="宋体" w:eastAsia="宋体"/>
                <w:sz w:val="16"/>
              </w:rPr>
              <w:t>实施单位</w:t>
            </w:r>
          </w:p>
        </w:tc>
        <w:tc>
          <w:tcPr>
            <w:tcW w:w="309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DC7FA">
            <w:pPr>
              <w:jc w:val="center"/>
            </w:pPr>
            <w:r>
              <w:rPr>
                <w:rFonts w:ascii="宋体" w:hAnsi="宋体" w:eastAsia="宋体"/>
                <w:sz w:val="16"/>
              </w:rPr>
              <w:t>轮台县草湖乡人民政府</w:t>
            </w:r>
          </w:p>
        </w:tc>
      </w:tr>
      <w:tr w14:paraId="6EE7D3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865D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56361">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AF6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7BCE4">
            <w:pPr>
              <w:jc w:val="center"/>
            </w:pPr>
            <w:r>
              <w:rPr>
                <w:rFonts w:ascii="宋体" w:hAnsi="宋体" w:eastAsia="宋体"/>
                <w:sz w:val="16"/>
              </w:rPr>
              <w:t>全年预算数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06B2F">
            <w:pPr>
              <w:jc w:val="center"/>
            </w:pPr>
            <w:r>
              <w:rPr>
                <w:rFonts w:ascii="宋体" w:hAnsi="宋体" w:eastAsia="宋体"/>
                <w:sz w:val="16"/>
              </w:rPr>
              <w:t>全年执行数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050E1">
            <w:pPr>
              <w:jc w:val="center"/>
            </w:pPr>
            <w:r>
              <w:rPr>
                <w:rFonts w:ascii="宋体" w:hAnsi="宋体" w:eastAsia="宋体"/>
                <w:sz w:val="16"/>
              </w:rPr>
              <w:t>分值权重</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55960">
            <w:pPr>
              <w:jc w:val="center"/>
            </w:pPr>
            <w:r>
              <w:rPr>
                <w:rFonts w:ascii="宋体" w:hAnsi="宋体" w:eastAsia="宋体"/>
                <w:sz w:val="16"/>
              </w:rPr>
              <w:t>执行率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420AFCBF">
            <w:pPr>
              <w:jc w:val="center"/>
            </w:pPr>
            <w:r>
              <w:rPr>
                <w:rFonts w:ascii="宋体" w:hAnsi="宋体" w:eastAsia="宋体"/>
                <w:sz w:val="16"/>
              </w:rPr>
              <w:t>得分</w:t>
            </w:r>
          </w:p>
        </w:tc>
      </w:tr>
      <w:tr w14:paraId="5D3E3F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B34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A6BBF">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4C798">
            <w:pPr>
              <w:jc w:val="center"/>
            </w:pPr>
            <w:r>
              <w:rPr>
                <w:rFonts w:ascii="宋体" w:hAnsi="宋体" w:eastAsia="宋体"/>
                <w:sz w:val="16"/>
              </w:rPr>
              <w:t>25.89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5FFAC">
            <w:pPr>
              <w:jc w:val="center"/>
            </w:pPr>
            <w:r>
              <w:rPr>
                <w:rFonts w:ascii="宋体" w:hAnsi="宋体" w:eastAsia="宋体"/>
                <w:sz w:val="16"/>
              </w:rPr>
              <w:t>25.89</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34183">
            <w:pPr>
              <w:jc w:val="center"/>
            </w:pPr>
            <w:r>
              <w:rPr>
                <w:rFonts w:ascii="宋体" w:hAnsi="宋体" w:eastAsia="宋体"/>
                <w:sz w:val="16"/>
              </w:rPr>
              <w:t>25.89</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679A">
            <w:pPr>
              <w:jc w:val="center"/>
            </w:pPr>
            <w:r>
              <w:rPr>
                <w:rFonts w:ascii="宋体" w:hAnsi="宋体" w:eastAsia="宋体"/>
                <w:sz w:val="16"/>
              </w:rPr>
              <w:t>10</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4D4FA">
            <w:pPr>
              <w:jc w:val="center"/>
            </w:pPr>
            <w:r>
              <w:rPr>
                <w:rFonts w:ascii="宋体" w:hAnsi="宋体" w:eastAsia="宋体"/>
                <w:sz w:val="16"/>
              </w:rPr>
              <w:t>100.00%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8C9EFEE">
            <w:pPr>
              <w:jc w:val="center"/>
            </w:pPr>
            <w:r>
              <w:rPr>
                <w:rFonts w:ascii="宋体" w:hAnsi="宋体" w:eastAsia="宋体"/>
                <w:sz w:val="16"/>
              </w:rPr>
              <w:t>10.00</w:t>
            </w:r>
          </w:p>
        </w:tc>
      </w:tr>
      <w:tr w14:paraId="16E85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2EC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7F0DE">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56E3E">
            <w:pPr>
              <w:jc w:val="center"/>
            </w:pPr>
            <w:r>
              <w:rPr>
                <w:rFonts w:ascii="宋体" w:hAnsi="宋体" w:eastAsia="宋体"/>
                <w:sz w:val="16"/>
              </w:rPr>
              <w:t>25.89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6648">
            <w:pPr>
              <w:jc w:val="center"/>
            </w:pPr>
            <w:r>
              <w:rPr>
                <w:rFonts w:ascii="宋体" w:hAnsi="宋体" w:eastAsia="宋体"/>
                <w:sz w:val="16"/>
              </w:rPr>
              <w:t>25.89</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522B7">
            <w:pPr>
              <w:jc w:val="center"/>
            </w:pPr>
            <w:r>
              <w:rPr>
                <w:rFonts w:ascii="宋体" w:hAnsi="宋体" w:eastAsia="宋体"/>
                <w:sz w:val="16"/>
              </w:rPr>
              <w:t>25.89</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271F7">
            <w:pPr>
              <w:jc w:val="center"/>
            </w:pPr>
            <w:r>
              <w:rPr>
                <w:rFonts w:ascii="宋体" w:hAnsi="宋体" w:eastAsia="宋体"/>
                <w:sz w:val="16"/>
              </w:rPr>
              <w:t>-</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024D9">
            <w:pPr>
              <w:jc w:val="center"/>
            </w:pPr>
            <w:r>
              <w:rPr>
                <w:rFonts w:ascii="宋体" w:hAnsi="宋体" w:eastAsia="宋体"/>
                <w:sz w:val="16"/>
              </w:rPr>
              <w:t>-</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0BC46644">
            <w:pPr>
              <w:jc w:val="center"/>
            </w:pPr>
            <w:r>
              <w:rPr>
                <w:rFonts w:ascii="宋体" w:hAnsi="宋体" w:eastAsia="宋体"/>
                <w:sz w:val="16"/>
              </w:rPr>
              <w:t>-</w:t>
            </w:r>
          </w:p>
        </w:tc>
      </w:tr>
      <w:tr w14:paraId="475E1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762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8E755">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A22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8D1E">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B3960">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CAB1">
            <w:pPr>
              <w:jc w:val="center"/>
            </w:pPr>
            <w:r>
              <w:rPr>
                <w:rFonts w:ascii="宋体" w:hAnsi="宋体" w:eastAsia="宋体"/>
                <w:sz w:val="16"/>
              </w:rPr>
              <w:t>-</w:t>
            </w:r>
          </w:p>
        </w:tc>
        <w:tc>
          <w:tcPr>
            <w:tcW w:w="11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A5A74">
            <w:pPr>
              <w:jc w:val="center"/>
            </w:pPr>
            <w:r>
              <w:rPr>
                <w:rFonts w:ascii="宋体" w:hAnsi="宋体" w:eastAsia="宋体"/>
                <w:sz w:val="16"/>
              </w:rPr>
              <w:t>-</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5880B44">
            <w:pPr>
              <w:jc w:val="center"/>
            </w:pPr>
            <w:r>
              <w:rPr>
                <w:rFonts w:ascii="宋体" w:hAnsi="宋体" w:eastAsia="宋体"/>
                <w:sz w:val="16"/>
              </w:rPr>
              <w:t>-</w:t>
            </w:r>
          </w:p>
        </w:tc>
      </w:tr>
      <w:tr w14:paraId="1EBA0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1703D">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A57AF">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59FA05">
            <w:pPr>
              <w:jc w:val="center"/>
            </w:pPr>
            <w:r>
              <w:rPr>
                <w:rFonts w:ascii="宋体" w:hAnsi="宋体" w:eastAsia="宋体"/>
                <w:sz w:val="16"/>
              </w:rPr>
              <w:t>总体目标完成情况</w:t>
            </w:r>
          </w:p>
        </w:tc>
      </w:tr>
      <w:tr w14:paraId="253E1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D0FA9"/>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CF5DE">
            <w:pPr>
              <w:jc w:val="both"/>
            </w:pPr>
            <w:r>
              <w:rPr>
                <w:rFonts w:ascii="宋体" w:hAnsi="宋体" w:eastAsia="宋体"/>
                <w:sz w:val="16"/>
              </w:rPr>
              <w:t>2024年乡镇运转经费含人大活动0.5万人大代表联络站0.5万妇联1万纪委办案1.4万纪委2万团经费1万组织0.5万元宣传1万统战1万党建经费1万退役军人0.5万群众2万。                                                                                               目标1：申请财政资金30万元，主要用于草湖乡各项工作和维持政府机关和各事业单位正常运转经费，保障办公人员数量70人、公务保障用车数4辆、保障纪委办公人员3人，促进草湖乡各项事业持续健康发展，人民群众安居乐业。不断提高政府服务质量，为人民群众提供更加安全，有效的公共服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649252">
            <w:pPr>
              <w:jc w:val="both"/>
            </w:pPr>
            <w:r>
              <w:rPr>
                <w:rFonts w:ascii="宋体" w:hAnsi="宋体" w:eastAsia="宋体"/>
                <w:sz w:val="16"/>
              </w:rPr>
              <w:t>本年度草湖乡运转经费已支付25.89万元，已保障70名办公人员、3名纪委办公人员全年支出，已保障4辆公务用车全年正常使用，主要用于草湖乡各项工作和维持政府机关和各事业单位正常运转经费，促进草湖乡各项事业持续健康发展</w:t>
            </w:r>
            <w:r>
              <w:rPr>
                <w:rFonts w:hint="eastAsia" w:ascii="宋体" w:hAnsi="宋体"/>
                <w:sz w:val="16"/>
                <w:lang w:eastAsia="zh-CN"/>
              </w:rPr>
              <w:t>，让</w:t>
            </w:r>
            <w:r>
              <w:rPr>
                <w:rFonts w:ascii="宋体" w:hAnsi="宋体" w:eastAsia="宋体"/>
                <w:sz w:val="16"/>
              </w:rPr>
              <w:t>人民群众安居乐业。保障了</w:t>
            </w:r>
            <w:r>
              <w:rPr>
                <w:rFonts w:hint="eastAsia" w:ascii="宋体" w:hAnsi="宋体"/>
                <w:sz w:val="16"/>
                <w:lang w:eastAsia="zh-CN"/>
              </w:rPr>
              <w:t>政府机构</w:t>
            </w:r>
            <w:r>
              <w:rPr>
                <w:rFonts w:ascii="宋体" w:hAnsi="宋体" w:eastAsia="宋体"/>
                <w:sz w:val="16"/>
              </w:rPr>
              <w:t>正常运转。不断提高政府服务质量，为人民群众提供更加安全，有效的公共服务。</w:t>
            </w:r>
          </w:p>
        </w:tc>
      </w:tr>
      <w:tr w14:paraId="6ED9B7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AE0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73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9A1E">
            <w:pPr>
              <w:jc w:val="center"/>
            </w:pPr>
            <w:r>
              <w:rPr>
                <w:rFonts w:ascii="宋体" w:hAnsi="宋体" w:eastAsia="宋体"/>
                <w:sz w:val="16"/>
              </w:rPr>
              <w:t>二级指标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4A1D4408">
            <w:pPr>
              <w:jc w:val="center"/>
            </w:pPr>
            <w:r>
              <w:rPr>
                <w:rFonts w:ascii="宋体" w:hAnsi="宋体" w:eastAsia="宋体"/>
                <w:sz w:val="16"/>
              </w:rPr>
              <w:t>三级指标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0811DF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81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C7E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529A">
            <w:pPr>
              <w:jc w:val="center"/>
            </w:pPr>
            <w:r>
              <w:rPr>
                <w:rFonts w:ascii="宋体" w:hAnsi="宋体" w:eastAsia="宋体"/>
                <w:sz w:val="16"/>
              </w:rPr>
              <w:t>指标分值权重</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5AD6B028">
            <w:pPr>
              <w:jc w:val="center"/>
            </w:pPr>
            <w:r>
              <w:rPr>
                <w:rFonts w:ascii="宋体" w:hAnsi="宋体" w:eastAsia="宋体"/>
                <w:sz w:val="16"/>
              </w:rPr>
              <w:t>指标赋分规则</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4851B38">
            <w:pPr>
              <w:jc w:val="center"/>
            </w:pPr>
            <w:r>
              <w:rPr>
                <w:rFonts w:ascii="宋体" w:hAnsi="宋体" w:eastAsia="宋体"/>
                <w:sz w:val="16"/>
              </w:rPr>
              <w:t>佐证资料</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2B2D5EB2">
            <w:pPr>
              <w:jc w:val="center"/>
            </w:pPr>
            <w:r>
              <w:rPr>
                <w:rFonts w:ascii="宋体" w:hAnsi="宋体" w:eastAsia="宋体"/>
                <w:sz w:val="16"/>
              </w:rPr>
              <w:t>指标实际完成值</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464E2160">
            <w:pPr>
              <w:jc w:val="center"/>
            </w:pPr>
            <w:r>
              <w:rPr>
                <w:rFonts w:ascii="宋体" w:hAnsi="宋体" w:eastAsia="宋体"/>
                <w:sz w:val="16"/>
              </w:rPr>
              <w:t>完成率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84595E2">
            <w:pPr>
              <w:jc w:val="center"/>
            </w:pPr>
            <w:r>
              <w:rPr>
                <w:rFonts w:ascii="宋体" w:hAnsi="宋体" w:eastAsia="宋体"/>
                <w:sz w:val="16"/>
              </w:rPr>
              <w:t>指标得分</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A8E6D6C">
            <w:pPr>
              <w:jc w:val="center"/>
            </w:pPr>
            <w:r>
              <w:rPr>
                <w:rFonts w:ascii="宋体" w:hAnsi="宋体" w:eastAsia="宋体"/>
                <w:sz w:val="16"/>
              </w:rPr>
              <w:t>偏差原因分析及改进措施</w:t>
            </w:r>
          </w:p>
        </w:tc>
      </w:tr>
      <w:tr w14:paraId="4D048A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82F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07C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352F8">
            <w:pPr>
              <w:jc w:val="center"/>
            </w:pPr>
            <w:r>
              <w:rPr>
                <w:rFonts w:ascii="宋体" w:hAnsi="宋体" w:eastAsia="宋体"/>
                <w:sz w:val="16"/>
              </w:rPr>
              <w:t>数量指标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4D9D4DB6">
            <w:pPr>
              <w:jc w:val="center"/>
            </w:pPr>
            <w:r>
              <w:rPr>
                <w:rFonts w:ascii="宋体" w:hAnsi="宋体" w:eastAsia="宋体"/>
                <w:sz w:val="16"/>
              </w:rPr>
              <w:t>保障办公人员数量</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B741DF8">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D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EB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D3AF">
            <w:pPr>
              <w:jc w:val="center"/>
            </w:pPr>
            <w:r>
              <w:rPr>
                <w:rFonts w:ascii="宋体" w:hAnsi="宋体" w:eastAsia="宋体"/>
                <w:sz w:val="16"/>
              </w:rPr>
              <w:t>8</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3D65A533">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B3B82F9">
            <w:pPr>
              <w:jc w:val="center"/>
            </w:pPr>
            <w:r>
              <w:rPr>
                <w:rFonts w:ascii="宋体" w:hAnsi="宋体" w:eastAsia="宋体"/>
                <w:sz w:val="16"/>
              </w:rPr>
              <w:t>工作资料</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F25FE9C">
            <w:pPr>
              <w:jc w:val="center"/>
            </w:pPr>
            <w:r>
              <w:rPr>
                <w:rFonts w:ascii="宋体" w:hAnsi="宋体" w:eastAsia="宋体"/>
                <w:sz w:val="16"/>
              </w:rPr>
              <w:t>=70人</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1ABA9722">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E33D35D">
            <w:pPr>
              <w:jc w:val="center"/>
            </w:pPr>
            <w:r>
              <w:rPr>
                <w:rFonts w:ascii="宋体" w:hAnsi="宋体" w:eastAsia="宋体"/>
                <w:sz w:val="16"/>
              </w:rPr>
              <w:t>8</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AB5DFAB">
            <w:pPr>
              <w:jc w:val="center"/>
            </w:pPr>
          </w:p>
        </w:tc>
      </w:tr>
      <w:tr w14:paraId="26E69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07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B0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EB8A7"/>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3DFC514D">
            <w:pPr>
              <w:jc w:val="center"/>
            </w:pPr>
            <w:r>
              <w:rPr>
                <w:rFonts w:ascii="宋体" w:hAnsi="宋体" w:eastAsia="宋体"/>
                <w:sz w:val="16"/>
              </w:rPr>
              <w:t>公务保障用车数量</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087F257">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D4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FF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4B9E">
            <w:pPr>
              <w:jc w:val="center"/>
            </w:pPr>
            <w:r>
              <w:rPr>
                <w:rFonts w:ascii="宋体" w:hAnsi="宋体" w:eastAsia="宋体"/>
                <w:sz w:val="16"/>
              </w:rPr>
              <w:t>8</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7B3322B2">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7A91B46">
            <w:pPr>
              <w:jc w:val="center"/>
            </w:pPr>
            <w:r>
              <w:rPr>
                <w:rFonts w:ascii="宋体" w:hAnsi="宋体" w:eastAsia="宋体"/>
                <w:sz w:val="16"/>
              </w:rPr>
              <w:t>工作资料</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72BB17E1">
            <w:pPr>
              <w:jc w:val="center"/>
            </w:pPr>
            <w:r>
              <w:rPr>
                <w:rFonts w:ascii="宋体" w:hAnsi="宋体" w:eastAsia="宋体"/>
                <w:sz w:val="16"/>
              </w:rPr>
              <w:t>=4辆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6553A86E">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14D703D">
            <w:pPr>
              <w:jc w:val="center"/>
            </w:pPr>
            <w:r>
              <w:rPr>
                <w:rFonts w:ascii="宋体" w:hAnsi="宋体" w:eastAsia="宋体"/>
                <w:sz w:val="16"/>
              </w:rPr>
              <w:t>8</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41ADAAA">
            <w:pPr>
              <w:jc w:val="center"/>
            </w:pPr>
          </w:p>
        </w:tc>
      </w:tr>
      <w:tr w14:paraId="42FA7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08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854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FB043"/>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2C034F68">
            <w:pPr>
              <w:jc w:val="center"/>
            </w:pPr>
            <w:r>
              <w:rPr>
                <w:rFonts w:ascii="宋体" w:hAnsi="宋体" w:eastAsia="宋体"/>
                <w:sz w:val="16"/>
              </w:rPr>
              <w:t>保障纪委办公人员数量</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68D5A08">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31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E7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C817">
            <w:pPr>
              <w:jc w:val="center"/>
            </w:pPr>
            <w:r>
              <w:rPr>
                <w:rFonts w:ascii="宋体" w:hAnsi="宋体" w:eastAsia="宋体"/>
                <w:sz w:val="16"/>
              </w:rPr>
              <w:t>8</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3CEFAFAB">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BE94814">
            <w:pPr>
              <w:jc w:val="center"/>
            </w:pPr>
            <w:r>
              <w:rPr>
                <w:rFonts w:ascii="宋体" w:hAnsi="宋体" w:eastAsia="宋体"/>
                <w:sz w:val="16"/>
              </w:rPr>
              <w:t>工作资料</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786C1105">
            <w:pPr>
              <w:jc w:val="center"/>
            </w:pPr>
            <w:r>
              <w:rPr>
                <w:rFonts w:ascii="宋体" w:hAnsi="宋体" w:eastAsia="宋体"/>
                <w:sz w:val="16"/>
              </w:rPr>
              <w:t>=3人</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26D0EDF2">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76EE92A">
            <w:pPr>
              <w:jc w:val="center"/>
            </w:pPr>
            <w:r>
              <w:rPr>
                <w:rFonts w:ascii="宋体" w:hAnsi="宋体" w:eastAsia="宋体"/>
                <w:sz w:val="16"/>
              </w:rPr>
              <w:t>8</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D282689">
            <w:pPr>
              <w:jc w:val="center"/>
            </w:pPr>
          </w:p>
        </w:tc>
      </w:tr>
      <w:tr w14:paraId="577C8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E2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78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69B1">
            <w:pPr>
              <w:jc w:val="center"/>
            </w:pPr>
            <w:r>
              <w:rPr>
                <w:rFonts w:ascii="宋体" w:hAnsi="宋体" w:eastAsia="宋体"/>
                <w:sz w:val="16"/>
              </w:rPr>
              <w:t>质量指标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33F0ACD6">
            <w:pPr>
              <w:jc w:val="center"/>
            </w:pPr>
            <w:r>
              <w:rPr>
                <w:rFonts w:ascii="宋体" w:hAnsi="宋体" w:eastAsia="宋体"/>
                <w:sz w:val="16"/>
              </w:rPr>
              <w:t>公用经费保障率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CB69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F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95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8BF9">
            <w:pPr>
              <w:jc w:val="center"/>
            </w:pPr>
            <w:r>
              <w:rPr>
                <w:rFonts w:ascii="宋体" w:hAnsi="宋体" w:eastAsia="宋体"/>
                <w:sz w:val="16"/>
              </w:rPr>
              <w:t>8</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0250B335">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33AC1FB">
            <w:pPr>
              <w:jc w:val="center"/>
            </w:pPr>
            <w:r>
              <w:rPr>
                <w:rFonts w:ascii="宋体" w:hAnsi="宋体" w:eastAsia="宋体"/>
                <w:sz w:val="16"/>
              </w:rPr>
              <w:t>原始凭证</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22D2B88A">
            <w:pPr>
              <w:jc w:val="center"/>
            </w:pPr>
            <w:r>
              <w:rPr>
                <w:rFonts w:ascii="宋体" w:hAnsi="宋体" w:eastAsia="宋体"/>
                <w:sz w:val="16"/>
              </w:rPr>
              <w:t>=100%</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250B07F9">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78498A8">
            <w:pPr>
              <w:jc w:val="center"/>
            </w:pPr>
            <w:r>
              <w:rPr>
                <w:rFonts w:ascii="宋体" w:hAnsi="宋体" w:eastAsia="宋体"/>
                <w:sz w:val="16"/>
              </w:rPr>
              <w:t>8</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F5782EA">
            <w:pPr>
              <w:jc w:val="center"/>
            </w:pPr>
          </w:p>
        </w:tc>
      </w:tr>
      <w:tr w14:paraId="6552F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0BC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CF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ED5D">
            <w:pPr>
              <w:jc w:val="center"/>
            </w:pPr>
            <w:r>
              <w:rPr>
                <w:rFonts w:ascii="宋体" w:hAnsi="宋体" w:eastAsia="宋体"/>
                <w:sz w:val="16"/>
              </w:rPr>
              <w:t>时效指标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2302A43A">
            <w:pPr>
              <w:jc w:val="center"/>
            </w:pPr>
            <w:r>
              <w:rPr>
                <w:rFonts w:ascii="宋体" w:hAnsi="宋体" w:eastAsia="宋体"/>
                <w:sz w:val="16"/>
              </w:rPr>
              <w:t>公用经费支付及时率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648E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1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A2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8843">
            <w:pPr>
              <w:jc w:val="center"/>
            </w:pPr>
            <w:r>
              <w:rPr>
                <w:rFonts w:ascii="宋体" w:hAnsi="宋体" w:eastAsia="宋体"/>
                <w:sz w:val="16"/>
              </w:rPr>
              <w:t>8</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1354A041">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668476C">
            <w:pPr>
              <w:jc w:val="center"/>
            </w:pPr>
            <w:r>
              <w:rPr>
                <w:rFonts w:ascii="宋体" w:hAnsi="宋体" w:eastAsia="宋体"/>
                <w:sz w:val="16"/>
              </w:rPr>
              <w:t>原始凭证</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7C0F83D0">
            <w:pPr>
              <w:jc w:val="center"/>
            </w:pPr>
            <w:r>
              <w:rPr>
                <w:rFonts w:ascii="宋体" w:hAnsi="宋体" w:eastAsia="宋体"/>
                <w:sz w:val="16"/>
              </w:rPr>
              <w:t>=100%</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71BBD989">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8056D44">
            <w:pPr>
              <w:jc w:val="center"/>
            </w:pPr>
            <w:r>
              <w:rPr>
                <w:rFonts w:ascii="宋体" w:hAnsi="宋体" w:eastAsia="宋体"/>
                <w:sz w:val="16"/>
              </w:rPr>
              <w:t>8</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AA3C208">
            <w:pPr>
              <w:jc w:val="center"/>
            </w:pPr>
          </w:p>
        </w:tc>
      </w:tr>
      <w:tr w14:paraId="46E40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046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074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EF2E7">
            <w:pPr>
              <w:jc w:val="center"/>
            </w:pPr>
            <w:r>
              <w:rPr>
                <w:rFonts w:ascii="宋体" w:hAnsi="宋体" w:eastAsia="宋体"/>
                <w:sz w:val="16"/>
              </w:rPr>
              <w:t>经济成本指标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0C9D4022">
            <w:pPr>
              <w:jc w:val="center"/>
            </w:pPr>
            <w:r>
              <w:rPr>
                <w:rFonts w:ascii="宋体" w:hAnsi="宋体" w:eastAsia="宋体"/>
                <w:sz w:val="16"/>
              </w:rPr>
              <w:t>人均运转经费数</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A6433CB">
            <w:pPr>
              <w:jc w:val="center"/>
            </w:pPr>
            <w:r>
              <w:rPr>
                <w:rFonts w:ascii="宋体" w:hAnsi="宋体" w:eastAsia="宋体"/>
                <w:sz w:val="16"/>
              </w:rPr>
              <w:t>&lt;=2720元/人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96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94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6B15">
            <w:pPr>
              <w:jc w:val="center"/>
            </w:pPr>
            <w:r>
              <w:rPr>
                <w:rFonts w:ascii="宋体" w:hAnsi="宋体" w:eastAsia="宋体"/>
                <w:sz w:val="16"/>
              </w:rPr>
              <w:t>7</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7BDC9E47">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E87794B">
            <w:pPr>
              <w:jc w:val="center"/>
            </w:pPr>
            <w:r>
              <w:rPr>
                <w:rFonts w:ascii="宋体" w:hAnsi="宋体" w:eastAsia="宋体"/>
                <w:sz w:val="16"/>
              </w:rPr>
              <w:t>原始凭证</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423120CB">
            <w:pPr>
              <w:jc w:val="center"/>
            </w:pPr>
            <w:r>
              <w:rPr>
                <w:rFonts w:ascii="宋体" w:hAnsi="宋体" w:eastAsia="宋体"/>
                <w:sz w:val="16"/>
              </w:rPr>
              <w:t>=2720元/人</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24DB1BA6">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0EB55E4">
            <w:pPr>
              <w:jc w:val="center"/>
            </w:pPr>
            <w:r>
              <w:rPr>
                <w:rFonts w:ascii="宋体" w:hAnsi="宋体" w:eastAsia="宋体"/>
                <w:sz w:val="16"/>
              </w:rPr>
              <w:t>7</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0C207559">
            <w:pPr>
              <w:jc w:val="center"/>
            </w:pPr>
          </w:p>
        </w:tc>
      </w:tr>
      <w:tr w14:paraId="221F8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06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37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B32BC"/>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049C7D62">
            <w:pPr>
              <w:jc w:val="center"/>
            </w:pPr>
            <w:r>
              <w:rPr>
                <w:rFonts w:ascii="宋体" w:hAnsi="宋体" w:eastAsia="宋体"/>
                <w:sz w:val="16"/>
              </w:rPr>
              <w:t>公务保障用车经费数</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890CC7A">
            <w:pPr>
              <w:jc w:val="center"/>
            </w:pPr>
            <w:r>
              <w:rPr>
                <w:rFonts w:ascii="宋体" w:hAnsi="宋体" w:eastAsia="宋体"/>
                <w:sz w:val="16"/>
              </w:rPr>
              <w:t>&lt;=4.11万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87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6B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56CD">
            <w:pPr>
              <w:jc w:val="center"/>
            </w:pPr>
            <w:r>
              <w:rPr>
                <w:rFonts w:ascii="宋体" w:hAnsi="宋体" w:eastAsia="宋体"/>
                <w:sz w:val="16"/>
              </w:rPr>
              <w:t>7</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4327F272">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9978DF0">
            <w:pPr>
              <w:jc w:val="center"/>
            </w:pPr>
            <w:r>
              <w:rPr>
                <w:rFonts w:ascii="宋体" w:hAnsi="宋体" w:eastAsia="宋体"/>
                <w:sz w:val="16"/>
              </w:rPr>
              <w:t>原始凭证</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6E40042E">
            <w:pPr>
              <w:jc w:val="center"/>
            </w:pPr>
            <w:r>
              <w:rPr>
                <w:rFonts w:ascii="宋体" w:hAnsi="宋体" w:eastAsia="宋体"/>
                <w:sz w:val="16"/>
              </w:rPr>
              <w:t>=4.11万</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523B1BCD">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6AC3094">
            <w:pPr>
              <w:jc w:val="center"/>
            </w:pPr>
            <w:r>
              <w:rPr>
                <w:rFonts w:ascii="宋体" w:hAnsi="宋体" w:eastAsia="宋体"/>
                <w:sz w:val="16"/>
              </w:rPr>
              <w:t>7</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1DFE73A">
            <w:pPr>
              <w:jc w:val="center"/>
            </w:pPr>
          </w:p>
        </w:tc>
      </w:tr>
      <w:tr w14:paraId="53603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00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3E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871F3"/>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2D3741E5">
            <w:pPr>
              <w:jc w:val="center"/>
            </w:pPr>
            <w:r>
              <w:rPr>
                <w:rFonts w:ascii="宋体" w:hAnsi="宋体" w:eastAsia="宋体"/>
                <w:sz w:val="16"/>
              </w:rPr>
              <w:t>保障纪委办公经费数</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E89058B">
            <w:pPr>
              <w:jc w:val="center"/>
            </w:pPr>
            <w:r>
              <w:rPr>
                <w:rFonts w:ascii="宋体" w:hAnsi="宋体" w:eastAsia="宋体"/>
                <w:sz w:val="16"/>
              </w:rPr>
              <w:t>&lt;=2.74万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B8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1D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08C1">
            <w:pPr>
              <w:jc w:val="center"/>
            </w:pPr>
            <w:r>
              <w:rPr>
                <w:rFonts w:ascii="宋体" w:hAnsi="宋体" w:eastAsia="宋体"/>
                <w:sz w:val="16"/>
              </w:rPr>
              <w:t>6</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44AB2155">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58ED7ED">
            <w:pPr>
              <w:jc w:val="center"/>
            </w:pPr>
            <w:r>
              <w:rPr>
                <w:rFonts w:ascii="宋体" w:hAnsi="宋体" w:eastAsia="宋体"/>
                <w:sz w:val="16"/>
              </w:rPr>
              <w:t>原始凭证</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C7576AF">
            <w:pPr>
              <w:jc w:val="center"/>
            </w:pPr>
            <w:r>
              <w:rPr>
                <w:rFonts w:ascii="宋体" w:hAnsi="宋体" w:eastAsia="宋体"/>
                <w:sz w:val="16"/>
              </w:rPr>
              <w:t>=2.74万</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72306224">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BBFB1D7">
            <w:pPr>
              <w:jc w:val="center"/>
            </w:pPr>
            <w:r>
              <w:rPr>
                <w:rFonts w:ascii="宋体" w:hAnsi="宋体" w:eastAsia="宋体"/>
                <w:sz w:val="16"/>
              </w:rPr>
              <w:t>6</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EA94600">
            <w:pPr>
              <w:jc w:val="center"/>
            </w:pPr>
          </w:p>
        </w:tc>
      </w:tr>
      <w:tr w14:paraId="42BAB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6E6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69B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79E3">
            <w:pPr>
              <w:jc w:val="center"/>
            </w:pPr>
            <w:r>
              <w:rPr>
                <w:rFonts w:ascii="宋体" w:hAnsi="宋体" w:eastAsia="宋体"/>
                <w:sz w:val="16"/>
              </w:rPr>
              <w:t>经济效益指标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50FCC6C3">
            <w:pPr>
              <w:jc w:val="center"/>
            </w:pPr>
            <w:r>
              <w:rPr>
                <w:rFonts w:ascii="宋体" w:hAnsi="宋体" w:eastAsia="宋体"/>
                <w:sz w:val="16"/>
              </w:rPr>
              <w:t>保障单位人员履职能力</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76E59A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B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F4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4442">
            <w:pPr>
              <w:jc w:val="center"/>
            </w:pPr>
            <w:r>
              <w:rPr>
                <w:rFonts w:ascii="宋体" w:hAnsi="宋体" w:eastAsia="宋体"/>
                <w:sz w:val="16"/>
              </w:rPr>
              <w:t>10</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07F966D5">
            <w:pPr>
              <w:jc w:val="center"/>
            </w:pPr>
            <w:r>
              <w:rPr>
                <w:rFonts w:ascii="宋体" w:hAnsi="宋体" w:eastAsia="宋体"/>
                <w:sz w:val="16"/>
              </w:rPr>
              <w:t>按评判等级赋分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C35DFC7">
            <w:pPr>
              <w:jc w:val="center"/>
            </w:pPr>
            <w:r>
              <w:rPr>
                <w:rFonts w:ascii="宋体" w:hAnsi="宋体" w:eastAsia="宋体"/>
                <w:sz w:val="16"/>
              </w:rPr>
              <w:t>说明材料</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68EBEDAF">
            <w:pPr>
              <w:jc w:val="center"/>
            </w:pPr>
            <w:r>
              <w:rPr>
                <w:rFonts w:ascii="宋体" w:hAnsi="宋体" w:eastAsia="宋体"/>
                <w:sz w:val="16"/>
              </w:rPr>
              <w:t>达成目标</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35F04363">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BFA8346">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4CE6AB3">
            <w:pPr>
              <w:jc w:val="center"/>
            </w:pPr>
          </w:p>
        </w:tc>
      </w:tr>
      <w:tr w14:paraId="21179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6BA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C3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37FC">
            <w:pPr>
              <w:jc w:val="center"/>
            </w:pPr>
            <w:r>
              <w:rPr>
                <w:rFonts w:ascii="宋体" w:hAnsi="宋体" w:eastAsia="宋体"/>
                <w:sz w:val="16"/>
              </w:rPr>
              <w:t>社会效益指标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052FA9FC">
            <w:pPr>
              <w:jc w:val="center"/>
            </w:pPr>
            <w:r>
              <w:rPr>
                <w:rFonts w:ascii="宋体" w:hAnsi="宋体" w:eastAsia="宋体"/>
                <w:sz w:val="16"/>
              </w:rPr>
              <w:t>促进草湖乡各项事业持续健康发展</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A164BF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9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6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6CCD">
            <w:pPr>
              <w:jc w:val="center"/>
            </w:pPr>
            <w:r>
              <w:rPr>
                <w:rFonts w:ascii="宋体" w:hAnsi="宋体" w:eastAsia="宋体"/>
                <w:sz w:val="16"/>
              </w:rPr>
              <w:t>10</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3F5F3042">
            <w:pPr>
              <w:jc w:val="center"/>
            </w:pPr>
            <w:r>
              <w:rPr>
                <w:rFonts w:ascii="宋体" w:hAnsi="宋体" w:eastAsia="宋体"/>
                <w:sz w:val="16"/>
              </w:rPr>
              <w:t>按评判等级赋分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DA15AAB">
            <w:pPr>
              <w:jc w:val="center"/>
            </w:pPr>
            <w:r>
              <w:rPr>
                <w:rFonts w:ascii="宋体" w:hAnsi="宋体" w:eastAsia="宋体"/>
                <w:sz w:val="16"/>
              </w:rPr>
              <w:t>说明材料</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B449074">
            <w:pPr>
              <w:jc w:val="center"/>
            </w:pPr>
            <w:r>
              <w:rPr>
                <w:rFonts w:ascii="宋体" w:hAnsi="宋体" w:eastAsia="宋体"/>
                <w:sz w:val="16"/>
              </w:rPr>
              <w:t>达成目标</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7F5F5AB3">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ECC62AA">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3E79F44">
            <w:pPr>
              <w:jc w:val="center"/>
            </w:pPr>
          </w:p>
        </w:tc>
      </w:tr>
      <w:tr w14:paraId="5A61D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C8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EB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8B92">
            <w:pPr>
              <w:jc w:val="center"/>
            </w:pPr>
            <w:r>
              <w:rPr>
                <w:rFonts w:ascii="宋体" w:hAnsi="宋体" w:eastAsia="宋体"/>
                <w:sz w:val="16"/>
              </w:rPr>
              <w:t>满意度指标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12767BBA">
            <w:pPr>
              <w:jc w:val="center"/>
            </w:pPr>
            <w:r>
              <w:rPr>
                <w:rFonts w:ascii="宋体" w:hAnsi="宋体" w:eastAsia="宋体"/>
                <w:sz w:val="16"/>
              </w:rPr>
              <w:t>单位工作人员满意度</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6FD95D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C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78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D65C">
            <w:pPr>
              <w:jc w:val="center"/>
            </w:pPr>
            <w:r>
              <w:rPr>
                <w:rFonts w:ascii="宋体" w:hAnsi="宋体" w:eastAsia="宋体"/>
                <w:sz w:val="16"/>
              </w:rPr>
              <w:t>10</w:t>
            </w:r>
          </w:p>
        </w:tc>
        <w:tc>
          <w:tcPr>
            <w:tcW w:w="761" w:type="dxa"/>
            <w:tcBorders>
              <w:top w:val="single" w:color="auto" w:sz="10" w:space="0"/>
              <w:left w:val="single" w:color="auto" w:sz="10" w:space="0"/>
              <w:bottom w:val="single" w:color="auto" w:sz="10" w:space="0"/>
              <w:right w:val="single" w:color="auto" w:sz="10" w:space="0"/>
              <w:insideV w:val="single" w:sz="10" w:space="0"/>
            </w:tcBorders>
            <w:vAlign w:val="center"/>
          </w:tcPr>
          <w:p w14:paraId="72F29EE2">
            <w:pPr>
              <w:jc w:val="center"/>
            </w:pPr>
            <w:r>
              <w:rPr>
                <w:rFonts w:ascii="宋体" w:hAnsi="宋体" w:eastAsia="宋体"/>
                <w:sz w:val="16"/>
              </w:rPr>
              <w:t>满意度赋分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8245297">
            <w:pPr>
              <w:jc w:val="center"/>
            </w:pPr>
            <w:r>
              <w:rPr>
                <w:rFonts w:ascii="宋体" w:hAnsi="宋体" w:eastAsia="宋体"/>
                <w:sz w:val="16"/>
              </w:rPr>
              <w:t>说明材料</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6DF2821">
            <w:pPr>
              <w:jc w:val="center"/>
            </w:pPr>
            <w:r>
              <w:rPr>
                <w:rFonts w:ascii="宋体" w:hAnsi="宋体" w:eastAsia="宋体"/>
                <w:sz w:val="16"/>
              </w:rPr>
              <w:t>=90%</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32E98505">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57AF322">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DF8AB9E">
            <w:pPr>
              <w:jc w:val="center"/>
            </w:pPr>
          </w:p>
        </w:tc>
      </w:tr>
      <w:tr w14:paraId="51438A1A">
        <w:tblPrEx>
          <w:tblCellMar>
            <w:top w:w="0" w:type="dxa"/>
            <w:left w:w="108" w:type="dxa"/>
            <w:bottom w:w="0" w:type="dxa"/>
            <w:right w:w="108" w:type="dxa"/>
          </w:tblCellMar>
        </w:tblPrEx>
        <w:tc>
          <w:tcPr>
            <w:tcW w:w="265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002829">
            <w:pPr>
              <w:jc w:val="center"/>
            </w:pPr>
            <w:r>
              <w:rPr>
                <w:rFonts w:ascii="宋体" w:hAnsi="宋体" w:eastAsia="宋体"/>
                <w:sz w:val="16"/>
              </w:rPr>
              <w:t>总分</w:t>
            </w:r>
          </w:p>
        </w:tc>
        <w:tc>
          <w:tcPr>
            <w:tcW w:w="571" w:type="dxa"/>
            <w:tcBorders>
              <w:top w:val="single" w:color="auto" w:sz="10" w:space="0"/>
              <w:left w:val="single" w:color="auto" w:sz="10" w:space="0"/>
              <w:bottom w:val="single" w:color="auto" w:sz="10" w:space="0"/>
              <w:right w:val="single" w:color="auto" w:sz="10" w:space="0"/>
              <w:insideV w:val="single" w:sz="10" w:space="0"/>
            </w:tcBorders>
          </w:tcPr>
          <w:p w14:paraId="0D3A89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0B5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CE4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B4A9">
            <w:pPr>
              <w:jc w:val="center"/>
            </w:pPr>
            <w:r>
              <w:rPr>
                <w:rFonts w:ascii="宋体" w:hAnsi="宋体" w:eastAsia="宋体"/>
                <w:sz w:val="16"/>
              </w:rPr>
              <w:t>100</w:t>
            </w:r>
          </w:p>
        </w:tc>
        <w:tc>
          <w:tcPr>
            <w:tcW w:w="761" w:type="dxa"/>
            <w:tcBorders>
              <w:top w:val="single" w:color="auto" w:sz="10" w:space="0"/>
              <w:left w:val="single" w:color="auto" w:sz="10" w:space="0"/>
              <w:bottom w:val="single" w:color="auto" w:sz="10" w:space="0"/>
              <w:right w:val="single" w:color="auto" w:sz="10" w:space="0"/>
              <w:insideV w:val="single" w:sz="10" w:space="0"/>
            </w:tcBorders>
          </w:tcPr>
          <w:p w14:paraId="23915744"/>
        </w:tc>
        <w:tc>
          <w:tcPr>
            <w:tcW w:w="600" w:type="dxa"/>
            <w:tcBorders>
              <w:top w:val="single" w:color="auto" w:sz="10" w:space="0"/>
              <w:left w:val="single" w:color="auto" w:sz="10" w:space="0"/>
              <w:bottom w:val="single" w:color="auto" w:sz="10" w:space="0"/>
              <w:right w:val="single" w:color="auto" w:sz="10" w:space="0"/>
              <w:insideV w:val="single" w:sz="10" w:space="0"/>
            </w:tcBorders>
          </w:tcPr>
          <w:p w14:paraId="2AB89F20"/>
        </w:tc>
        <w:tc>
          <w:tcPr>
            <w:tcW w:w="636" w:type="dxa"/>
            <w:tcBorders>
              <w:top w:val="single" w:color="auto" w:sz="10" w:space="0"/>
              <w:left w:val="single" w:color="auto" w:sz="10" w:space="0"/>
              <w:bottom w:val="single" w:color="auto" w:sz="10" w:space="0"/>
              <w:right w:val="single" w:color="auto" w:sz="10" w:space="0"/>
              <w:insideV w:val="single" w:sz="10" w:space="0"/>
            </w:tcBorders>
          </w:tcPr>
          <w:p w14:paraId="4D7E301D"/>
        </w:tc>
        <w:tc>
          <w:tcPr>
            <w:tcW w:w="531" w:type="dxa"/>
            <w:tcBorders>
              <w:top w:val="single" w:color="auto" w:sz="10" w:space="0"/>
              <w:left w:val="single" w:color="auto" w:sz="10" w:space="0"/>
              <w:bottom w:val="single" w:color="auto" w:sz="10" w:space="0"/>
              <w:right w:val="single" w:color="auto" w:sz="10" w:space="0"/>
              <w:insideV w:val="single" w:sz="10" w:space="0"/>
            </w:tcBorders>
          </w:tcPr>
          <w:p w14:paraId="506C639F"/>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79C6D77">
            <w:pPr>
              <w:jc w:val="center"/>
            </w:pPr>
            <w:r>
              <w:rPr>
                <w:rFonts w:ascii="宋体" w:hAnsi="宋体" w:eastAsia="宋体"/>
                <w:sz w:val="16"/>
              </w:rPr>
              <w:t>100.00分</w:t>
            </w:r>
          </w:p>
        </w:tc>
        <w:tc>
          <w:tcPr>
            <w:tcW w:w="743" w:type="dxa"/>
            <w:tcBorders>
              <w:top w:val="single" w:color="auto" w:sz="10" w:space="0"/>
              <w:left w:val="single" w:color="auto" w:sz="10" w:space="0"/>
              <w:bottom w:val="single" w:color="auto" w:sz="10" w:space="0"/>
              <w:right w:val="single" w:color="auto" w:sz="10" w:space="0"/>
              <w:insideV w:val="single" w:sz="10" w:space="0"/>
            </w:tcBorders>
          </w:tcPr>
          <w:p w14:paraId="7295903C"/>
        </w:tc>
      </w:tr>
    </w:tbl>
    <w:p w14:paraId="2572D0A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3913C71">
        <w:tblPrEx>
          <w:tblCellMar>
            <w:top w:w="0" w:type="dxa"/>
            <w:left w:w="108" w:type="dxa"/>
            <w:bottom w:w="0" w:type="dxa"/>
            <w:right w:w="108" w:type="dxa"/>
          </w:tblCellMar>
        </w:tblPrEx>
        <w:tc>
          <w:tcPr>
            <w:tcW w:w="8848" w:type="dxa"/>
            <w:gridSpan w:val="14"/>
            <w:vAlign w:val="center"/>
          </w:tcPr>
          <w:p w14:paraId="1242EE2F">
            <w:pPr>
              <w:jc w:val="center"/>
            </w:pPr>
            <w:r>
              <w:rPr>
                <w:rFonts w:ascii="宋体" w:hAnsi="宋体" w:eastAsia="宋体"/>
                <w:sz w:val="24"/>
              </w:rPr>
              <w:t>项目支出绩效自评表</w:t>
            </w:r>
          </w:p>
        </w:tc>
      </w:tr>
      <w:tr w14:paraId="0F28E957">
        <w:tblPrEx>
          <w:tblCellMar>
            <w:top w:w="0" w:type="dxa"/>
            <w:left w:w="108" w:type="dxa"/>
            <w:bottom w:w="0" w:type="dxa"/>
            <w:right w:w="108" w:type="dxa"/>
          </w:tblCellMar>
        </w:tblPrEx>
        <w:tc>
          <w:tcPr>
            <w:tcW w:w="8848" w:type="dxa"/>
            <w:gridSpan w:val="14"/>
            <w:vAlign w:val="center"/>
          </w:tcPr>
          <w:p w14:paraId="078E796A">
            <w:pPr>
              <w:jc w:val="center"/>
            </w:pPr>
            <w:r>
              <w:rPr>
                <w:rFonts w:ascii="宋体" w:hAnsi="宋体" w:eastAsia="宋体"/>
                <w:sz w:val="24"/>
              </w:rPr>
              <w:t>(2024年度)</w:t>
            </w:r>
          </w:p>
        </w:tc>
      </w:tr>
      <w:tr w14:paraId="1712A0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86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5FFD4A">
            <w:pPr>
              <w:jc w:val="center"/>
            </w:pPr>
            <w:r>
              <w:rPr>
                <w:rFonts w:ascii="宋体" w:hAnsi="宋体" w:eastAsia="宋体"/>
                <w:sz w:val="16"/>
              </w:rPr>
              <w:t>草湖乡：2024年隐性债务化解（轮台县草湖乡新建阿库木村、博斯坦村村委会业务用房）</w:t>
            </w:r>
          </w:p>
        </w:tc>
      </w:tr>
      <w:tr w14:paraId="73031A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0B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F47A24">
            <w:pPr>
              <w:jc w:val="center"/>
            </w:pPr>
            <w:r>
              <w:rPr>
                <w:rFonts w:ascii="宋体" w:hAnsi="宋体" w:eastAsia="宋体"/>
                <w:sz w:val="16"/>
              </w:rPr>
              <w:t>新疆轮台县草湖乡政府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D1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C28D2">
            <w:pPr>
              <w:jc w:val="center"/>
            </w:pPr>
            <w:r>
              <w:rPr>
                <w:rFonts w:ascii="宋体" w:hAnsi="宋体" w:eastAsia="宋体"/>
                <w:sz w:val="16"/>
              </w:rPr>
              <w:t>轮台县草湖乡人民政府</w:t>
            </w:r>
          </w:p>
        </w:tc>
      </w:tr>
      <w:tr w14:paraId="45604B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EACE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70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AB9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18D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223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2637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6F3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A25E">
            <w:pPr>
              <w:jc w:val="center"/>
            </w:pPr>
            <w:r>
              <w:rPr>
                <w:rFonts w:ascii="宋体" w:hAnsi="宋体" w:eastAsia="宋体"/>
                <w:sz w:val="16"/>
              </w:rPr>
              <w:t>得分</w:t>
            </w:r>
          </w:p>
        </w:tc>
      </w:tr>
      <w:tr w14:paraId="307E20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D2A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BF8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85435">
            <w:pPr>
              <w:jc w:val="center"/>
            </w:pPr>
            <w:r>
              <w:rPr>
                <w:rFonts w:ascii="宋体" w:hAnsi="宋体" w:eastAsia="宋体"/>
                <w:sz w:val="16"/>
              </w:rPr>
              <w:t>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33C4">
            <w:pPr>
              <w:jc w:val="center"/>
            </w:pPr>
            <w:r>
              <w:rPr>
                <w:rFonts w:ascii="宋体" w:hAnsi="宋体" w:eastAsia="宋体"/>
                <w:sz w:val="16"/>
              </w:rPr>
              <w:t>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D64F0">
            <w:pPr>
              <w:jc w:val="center"/>
            </w:pPr>
            <w:r>
              <w:rPr>
                <w:rFonts w:ascii="宋体" w:hAnsi="宋体" w:eastAsia="宋体"/>
                <w:sz w:val="16"/>
              </w:rPr>
              <w:t>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CAF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187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6945">
            <w:pPr>
              <w:jc w:val="center"/>
            </w:pPr>
            <w:r>
              <w:rPr>
                <w:rFonts w:ascii="宋体" w:hAnsi="宋体" w:eastAsia="宋体"/>
                <w:sz w:val="16"/>
              </w:rPr>
              <w:t>10.00</w:t>
            </w:r>
          </w:p>
        </w:tc>
      </w:tr>
      <w:tr w14:paraId="11802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B2D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55F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FF5F">
            <w:pPr>
              <w:jc w:val="center"/>
            </w:pPr>
            <w:r>
              <w:rPr>
                <w:rFonts w:ascii="宋体" w:hAnsi="宋体" w:eastAsia="宋体"/>
                <w:sz w:val="16"/>
              </w:rPr>
              <w:t>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998E4">
            <w:pPr>
              <w:jc w:val="center"/>
            </w:pPr>
            <w:r>
              <w:rPr>
                <w:rFonts w:ascii="宋体" w:hAnsi="宋体" w:eastAsia="宋体"/>
                <w:sz w:val="16"/>
              </w:rPr>
              <w:t>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24A9">
            <w:pPr>
              <w:jc w:val="center"/>
            </w:pPr>
            <w:r>
              <w:rPr>
                <w:rFonts w:ascii="宋体" w:hAnsi="宋体" w:eastAsia="宋体"/>
                <w:sz w:val="16"/>
              </w:rPr>
              <w:t>26.89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1F7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E11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22FF">
            <w:pPr>
              <w:jc w:val="center"/>
            </w:pPr>
            <w:r>
              <w:rPr>
                <w:rFonts w:ascii="宋体" w:hAnsi="宋体" w:eastAsia="宋体"/>
                <w:sz w:val="16"/>
              </w:rPr>
              <w:t>-</w:t>
            </w:r>
          </w:p>
        </w:tc>
      </w:tr>
      <w:tr w14:paraId="4ACFD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BE9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0285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BB0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6BD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64E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DEA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22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3A75">
            <w:pPr>
              <w:jc w:val="center"/>
            </w:pPr>
            <w:r>
              <w:rPr>
                <w:rFonts w:ascii="宋体" w:hAnsi="宋体" w:eastAsia="宋体"/>
                <w:sz w:val="16"/>
              </w:rPr>
              <w:t>-</w:t>
            </w:r>
          </w:p>
        </w:tc>
      </w:tr>
      <w:tr w14:paraId="34DD0E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04F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BF74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627CE">
            <w:pPr>
              <w:jc w:val="center"/>
            </w:pPr>
            <w:r>
              <w:rPr>
                <w:rFonts w:ascii="宋体" w:hAnsi="宋体" w:eastAsia="宋体"/>
                <w:sz w:val="16"/>
              </w:rPr>
              <w:t>总体目标完成情况</w:t>
            </w:r>
          </w:p>
        </w:tc>
      </w:tr>
      <w:tr w14:paraId="26B8F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687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8A650">
            <w:pPr>
              <w:jc w:val="both"/>
            </w:pPr>
            <w:r>
              <w:rPr>
                <w:rFonts w:ascii="宋体" w:hAnsi="宋体" w:eastAsia="宋体"/>
                <w:sz w:val="16"/>
              </w:rPr>
              <w:t>目标1：化解隐性债务1个，支付轮台县草湖乡新建阿库木村、博斯坦村村委会业务用房项目26.89万元 ，防范和化解债务风险，确保债权人的利益得到有效保障，确保公司财务状况持续稳定，为民营经济发展营造良好的政策环境。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16E5A0">
            <w:pPr>
              <w:jc w:val="both"/>
            </w:pPr>
            <w:r>
              <w:rPr>
                <w:rFonts w:ascii="宋体" w:hAnsi="宋体" w:eastAsia="宋体"/>
                <w:sz w:val="16"/>
              </w:rPr>
              <w:t xml:space="preserve">2024年度草湖乡人民政府化解债务1个，已支付轮台县草湖乡新建阿库木村、博斯坦村村委会业务用房项目欠款26.89万元 ，防范和化解债务风险，确保债权人的利益得到有效保障，确保单位财务状况持续稳定，为民营经济发展营造良好的政策环境。 </w:t>
            </w:r>
          </w:p>
        </w:tc>
      </w:tr>
      <w:tr w14:paraId="639056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D454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33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29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70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A0E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FF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D4D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73D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98E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82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3B8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B1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0BF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2C3E">
            <w:pPr>
              <w:jc w:val="center"/>
            </w:pPr>
            <w:r>
              <w:rPr>
                <w:rFonts w:ascii="宋体" w:hAnsi="宋体" w:eastAsia="宋体"/>
                <w:sz w:val="16"/>
              </w:rPr>
              <w:t>偏差原因分析及改进措施</w:t>
            </w:r>
          </w:p>
        </w:tc>
      </w:tr>
      <w:tr w14:paraId="212EAB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65F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C87A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EF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068F">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9F0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8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9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E5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B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6F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FEB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7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2C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ED0C">
            <w:pPr>
              <w:jc w:val="center"/>
            </w:pPr>
          </w:p>
        </w:tc>
      </w:tr>
      <w:tr w14:paraId="41387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C20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5B9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63E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4506">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4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0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E1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00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E4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AD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AF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D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51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623D">
            <w:pPr>
              <w:jc w:val="center"/>
            </w:pPr>
          </w:p>
        </w:tc>
      </w:tr>
      <w:tr w14:paraId="73756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D1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F2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BA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8387">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A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A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53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91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F5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AB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E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1D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2E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46BA">
            <w:pPr>
              <w:jc w:val="center"/>
            </w:pPr>
          </w:p>
        </w:tc>
      </w:tr>
      <w:tr w14:paraId="5CDC6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A6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E46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6A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0655">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74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1C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95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C6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37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7A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D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E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F0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42AE">
            <w:pPr>
              <w:jc w:val="center"/>
            </w:pPr>
          </w:p>
        </w:tc>
      </w:tr>
      <w:tr w14:paraId="3BC78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69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0B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9C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0851">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5EB0">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97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EF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DA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8F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D1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8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0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16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857C">
            <w:pPr>
              <w:jc w:val="center"/>
            </w:pPr>
          </w:p>
        </w:tc>
      </w:tr>
      <w:tr w14:paraId="7F6CC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E51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68EF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B2D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AAA1">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524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A4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F6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B9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F9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23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DFE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B6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F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6A36">
            <w:pPr>
              <w:jc w:val="center"/>
            </w:pPr>
          </w:p>
        </w:tc>
      </w:tr>
      <w:tr w14:paraId="453FE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0C3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CB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E5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D549">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276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D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9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AC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A0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A0B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202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4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15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A5E7">
            <w:pPr>
              <w:jc w:val="center"/>
            </w:pPr>
          </w:p>
        </w:tc>
      </w:tr>
      <w:tr w14:paraId="58C48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54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79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38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CADE">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9D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99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21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F3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DE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68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B4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8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58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2093">
            <w:pPr>
              <w:jc w:val="center"/>
            </w:pPr>
          </w:p>
        </w:tc>
      </w:tr>
      <w:tr w14:paraId="3230DC2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B784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085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D875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31D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0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3AC5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917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673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FC4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808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3E8AA"/>
        </w:tc>
      </w:tr>
    </w:tbl>
    <w:p w14:paraId="296936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5DE454F">
        <w:tblPrEx>
          <w:tblCellMar>
            <w:top w:w="0" w:type="dxa"/>
            <w:left w:w="108" w:type="dxa"/>
            <w:bottom w:w="0" w:type="dxa"/>
            <w:right w:w="108" w:type="dxa"/>
          </w:tblCellMar>
        </w:tblPrEx>
        <w:tc>
          <w:tcPr>
            <w:tcW w:w="8848" w:type="dxa"/>
            <w:gridSpan w:val="14"/>
            <w:vAlign w:val="center"/>
          </w:tcPr>
          <w:p w14:paraId="1FB27B03">
            <w:pPr>
              <w:jc w:val="center"/>
            </w:pPr>
            <w:r>
              <w:rPr>
                <w:rFonts w:ascii="宋体" w:hAnsi="宋体" w:eastAsia="宋体"/>
                <w:sz w:val="24"/>
              </w:rPr>
              <w:t>项目支出绩效自评表</w:t>
            </w:r>
          </w:p>
        </w:tc>
      </w:tr>
      <w:tr w14:paraId="5A7B2AB9">
        <w:tblPrEx>
          <w:tblCellMar>
            <w:top w:w="0" w:type="dxa"/>
            <w:left w:w="108" w:type="dxa"/>
            <w:bottom w:w="0" w:type="dxa"/>
            <w:right w:w="108" w:type="dxa"/>
          </w:tblCellMar>
        </w:tblPrEx>
        <w:tc>
          <w:tcPr>
            <w:tcW w:w="8848" w:type="dxa"/>
            <w:gridSpan w:val="14"/>
            <w:vAlign w:val="center"/>
          </w:tcPr>
          <w:p w14:paraId="7D183512">
            <w:pPr>
              <w:jc w:val="center"/>
            </w:pPr>
            <w:r>
              <w:rPr>
                <w:rFonts w:ascii="宋体" w:hAnsi="宋体" w:eastAsia="宋体"/>
                <w:sz w:val="24"/>
              </w:rPr>
              <w:t>(2024年度)</w:t>
            </w:r>
          </w:p>
        </w:tc>
      </w:tr>
      <w:tr w14:paraId="5AB5CB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4F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0FE06E">
            <w:pPr>
              <w:jc w:val="center"/>
            </w:pPr>
            <w:r>
              <w:rPr>
                <w:rFonts w:ascii="宋体" w:hAnsi="宋体" w:eastAsia="宋体"/>
                <w:sz w:val="16"/>
              </w:rPr>
              <w:t>草湖乡：2024年隐性债务化解（轮台县草湖乡级干部周转房）</w:t>
            </w:r>
          </w:p>
        </w:tc>
      </w:tr>
      <w:tr w14:paraId="4C6EC7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B0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BC2D6">
            <w:pPr>
              <w:jc w:val="center"/>
            </w:pPr>
            <w:r>
              <w:rPr>
                <w:rFonts w:ascii="宋体" w:hAnsi="宋体" w:eastAsia="宋体"/>
                <w:sz w:val="16"/>
              </w:rPr>
              <w:t>新疆轮台县草湖乡政府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8A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38A26">
            <w:pPr>
              <w:jc w:val="center"/>
            </w:pPr>
            <w:r>
              <w:rPr>
                <w:rFonts w:ascii="宋体" w:hAnsi="宋体" w:eastAsia="宋体"/>
                <w:sz w:val="16"/>
              </w:rPr>
              <w:t>轮台县草湖乡人民政府</w:t>
            </w:r>
          </w:p>
        </w:tc>
      </w:tr>
      <w:tr w14:paraId="7DA557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3AE0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80A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C3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D4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337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3922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C37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31D1">
            <w:pPr>
              <w:jc w:val="center"/>
            </w:pPr>
            <w:r>
              <w:rPr>
                <w:rFonts w:ascii="宋体" w:hAnsi="宋体" w:eastAsia="宋体"/>
                <w:sz w:val="16"/>
              </w:rPr>
              <w:t>得分</w:t>
            </w:r>
          </w:p>
        </w:tc>
      </w:tr>
      <w:tr w14:paraId="432923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535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9D0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6F73B">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2B9E7">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49AD1">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1B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289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2CF7">
            <w:pPr>
              <w:jc w:val="center"/>
            </w:pPr>
            <w:r>
              <w:rPr>
                <w:rFonts w:ascii="宋体" w:hAnsi="宋体" w:eastAsia="宋体"/>
                <w:sz w:val="16"/>
              </w:rPr>
              <w:t>10.00</w:t>
            </w:r>
          </w:p>
        </w:tc>
      </w:tr>
      <w:tr w14:paraId="55711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B2F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5F1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D2C7A">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89B3B">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AB6C5">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135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E5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08BF">
            <w:pPr>
              <w:jc w:val="center"/>
            </w:pPr>
            <w:r>
              <w:rPr>
                <w:rFonts w:ascii="宋体" w:hAnsi="宋体" w:eastAsia="宋体"/>
                <w:sz w:val="16"/>
              </w:rPr>
              <w:t>-</w:t>
            </w:r>
          </w:p>
        </w:tc>
      </w:tr>
      <w:tr w14:paraId="15072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C3F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3977">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D9B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FF9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55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236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F3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3A0C1">
            <w:pPr>
              <w:jc w:val="center"/>
            </w:pPr>
            <w:r>
              <w:rPr>
                <w:rFonts w:ascii="宋体" w:hAnsi="宋体" w:eastAsia="宋体"/>
                <w:sz w:val="16"/>
              </w:rPr>
              <w:t>-</w:t>
            </w:r>
          </w:p>
        </w:tc>
      </w:tr>
      <w:tr w14:paraId="3ED9E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EB1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B0B4C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FAE8D3">
            <w:pPr>
              <w:jc w:val="center"/>
            </w:pPr>
            <w:r>
              <w:rPr>
                <w:rFonts w:ascii="宋体" w:hAnsi="宋体" w:eastAsia="宋体"/>
                <w:sz w:val="16"/>
              </w:rPr>
              <w:t>总体目标完成情况</w:t>
            </w:r>
          </w:p>
        </w:tc>
      </w:tr>
      <w:tr w14:paraId="3E2AA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041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78A04">
            <w:pPr>
              <w:jc w:val="both"/>
            </w:pPr>
            <w:r>
              <w:rPr>
                <w:rFonts w:ascii="宋体" w:hAnsi="宋体" w:eastAsia="宋体"/>
                <w:sz w:val="16"/>
              </w:rPr>
              <w:t>目标1：化解隐性债务1个，支付轮台县草湖乡级干部周转房项目12.03万元，防范和化解债务风险，确保债权人的利益得到有效保障，确保公司财务状况持续稳定，为民营经济发展营造良好的政策环境。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956A5">
            <w:pPr>
              <w:jc w:val="both"/>
            </w:pPr>
            <w:r>
              <w:rPr>
                <w:rFonts w:hint="eastAsia" w:ascii="宋体" w:hAnsi="宋体"/>
                <w:sz w:val="16"/>
                <w:lang w:eastAsia="zh-CN"/>
              </w:rPr>
              <w:t>本单位</w:t>
            </w:r>
            <w:r>
              <w:rPr>
                <w:rFonts w:ascii="宋体" w:hAnsi="宋体" w:eastAsia="宋体"/>
                <w:sz w:val="16"/>
              </w:rPr>
              <w:t xml:space="preserve">2024年度化解隐性债务1个，已支付轮台县草湖乡级干部周转房项目欠款11.95万元，防范和化解债务风险，确保债权人的利益得到有效保障，确保财务状况持续稳定，为民营经济发展营造良好的政策环境。      </w:t>
            </w:r>
          </w:p>
        </w:tc>
      </w:tr>
      <w:tr w14:paraId="4B0FD6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C82E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67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A0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FC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51C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43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A17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06F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5B2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11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BAB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2E2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C22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52F5">
            <w:pPr>
              <w:jc w:val="center"/>
            </w:pPr>
            <w:r>
              <w:rPr>
                <w:rFonts w:ascii="宋体" w:hAnsi="宋体" w:eastAsia="宋体"/>
                <w:sz w:val="16"/>
              </w:rPr>
              <w:t>偏差原因分析及改进措施</w:t>
            </w:r>
          </w:p>
        </w:tc>
      </w:tr>
      <w:tr w14:paraId="5D6CA8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C50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CBA6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ED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2BC6">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07A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0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A0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0E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E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C2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8AA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A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84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E8F2">
            <w:pPr>
              <w:jc w:val="center"/>
            </w:pPr>
          </w:p>
        </w:tc>
      </w:tr>
      <w:tr w14:paraId="3F62E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E8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0D3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5CD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3DD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B4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4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30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3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5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5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F8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2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36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6C00">
            <w:pPr>
              <w:jc w:val="center"/>
            </w:pPr>
          </w:p>
        </w:tc>
      </w:tr>
      <w:tr w14:paraId="78EAA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C0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97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60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79A2">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72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E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DB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7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C9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26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A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7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7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85B8">
            <w:pPr>
              <w:jc w:val="center"/>
            </w:pPr>
          </w:p>
        </w:tc>
      </w:tr>
      <w:tr w14:paraId="62270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08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7E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7F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ED2E">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4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F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7C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3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1D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13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D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48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4C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2E3C">
            <w:pPr>
              <w:jc w:val="center"/>
            </w:pPr>
          </w:p>
        </w:tc>
      </w:tr>
      <w:tr w14:paraId="31F9A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82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2B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F6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61AF">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B8C0">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7A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4A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94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12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5C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D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5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61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76B0">
            <w:pPr>
              <w:jc w:val="center"/>
            </w:pPr>
          </w:p>
        </w:tc>
      </w:tr>
      <w:tr w14:paraId="160A4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545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A9C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8D0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3A75">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01F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E0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9F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2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52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60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1F0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18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39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406E">
            <w:pPr>
              <w:jc w:val="center"/>
            </w:pPr>
          </w:p>
        </w:tc>
      </w:tr>
      <w:tr w14:paraId="68C29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3A7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D7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7F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3B50">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A4B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3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4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32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6E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FE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FEB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B0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1E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A7ED">
            <w:pPr>
              <w:jc w:val="center"/>
            </w:pPr>
          </w:p>
        </w:tc>
      </w:tr>
      <w:tr w14:paraId="222D0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385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DD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69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8358">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3B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1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12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6C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45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19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3C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3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9A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0C8F">
            <w:pPr>
              <w:jc w:val="center"/>
            </w:pPr>
          </w:p>
        </w:tc>
      </w:tr>
      <w:tr w14:paraId="272A325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D1BE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3428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17EC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ED6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88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2007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996F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C78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DD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0F1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4221C"/>
        </w:tc>
      </w:tr>
    </w:tbl>
    <w:p w14:paraId="7B9E633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20361E5">
        <w:tblPrEx>
          <w:tblCellMar>
            <w:top w:w="0" w:type="dxa"/>
            <w:left w:w="108" w:type="dxa"/>
            <w:bottom w:w="0" w:type="dxa"/>
            <w:right w:w="108" w:type="dxa"/>
          </w:tblCellMar>
        </w:tblPrEx>
        <w:tc>
          <w:tcPr>
            <w:tcW w:w="8848" w:type="dxa"/>
            <w:gridSpan w:val="14"/>
            <w:vAlign w:val="center"/>
          </w:tcPr>
          <w:p w14:paraId="79CF72DF">
            <w:pPr>
              <w:jc w:val="center"/>
            </w:pPr>
            <w:r>
              <w:rPr>
                <w:rFonts w:ascii="宋体" w:hAnsi="宋体" w:eastAsia="宋体"/>
                <w:sz w:val="24"/>
              </w:rPr>
              <w:t>项目支出绩效自评表</w:t>
            </w:r>
          </w:p>
        </w:tc>
      </w:tr>
      <w:tr w14:paraId="6D2F8FF3">
        <w:tblPrEx>
          <w:tblCellMar>
            <w:top w:w="0" w:type="dxa"/>
            <w:left w:w="108" w:type="dxa"/>
            <w:bottom w:w="0" w:type="dxa"/>
            <w:right w:w="108" w:type="dxa"/>
          </w:tblCellMar>
        </w:tblPrEx>
        <w:tc>
          <w:tcPr>
            <w:tcW w:w="8848" w:type="dxa"/>
            <w:gridSpan w:val="14"/>
            <w:vAlign w:val="center"/>
          </w:tcPr>
          <w:p w14:paraId="60FE4E86">
            <w:pPr>
              <w:jc w:val="center"/>
            </w:pPr>
            <w:r>
              <w:rPr>
                <w:rFonts w:ascii="宋体" w:hAnsi="宋体" w:eastAsia="宋体"/>
                <w:sz w:val="24"/>
              </w:rPr>
              <w:t>(2024年度)</w:t>
            </w:r>
          </w:p>
        </w:tc>
      </w:tr>
      <w:tr w14:paraId="34ED06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A0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713D77">
            <w:pPr>
              <w:jc w:val="center"/>
            </w:pPr>
            <w:r>
              <w:rPr>
                <w:rFonts w:ascii="宋体" w:hAnsi="宋体" w:eastAsia="宋体"/>
                <w:sz w:val="16"/>
              </w:rPr>
              <w:t>草湖乡：2024年隐性债务化解（轮台县草湖乡英苏村、解放渠村、草湖牧场、可可桥村村民服务中心建设项目）</w:t>
            </w:r>
          </w:p>
        </w:tc>
      </w:tr>
      <w:tr w14:paraId="4BBB8B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11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695F9">
            <w:pPr>
              <w:jc w:val="center"/>
            </w:pPr>
            <w:r>
              <w:rPr>
                <w:rFonts w:ascii="宋体" w:hAnsi="宋体" w:eastAsia="宋体"/>
                <w:sz w:val="16"/>
              </w:rPr>
              <w:t>新疆轮台县草湖乡政府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B9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2A3EC8">
            <w:pPr>
              <w:jc w:val="center"/>
            </w:pPr>
            <w:r>
              <w:rPr>
                <w:rFonts w:ascii="宋体" w:hAnsi="宋体" w:eastAsia="宋体"/>
                <w:sz w:val="16"/>
              </w:rPr>
              <w:t>轮台县草湖乡人民政府</w:t>
            </w:r>
          </w:p>
        </w:tc>
      </w:tr>
      <w:tr w14:paraId="1B62A9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22C2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055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56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33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4A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27A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41B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F0BF">
            <w:pPr>
              <w:jc w:val="center"/>
            </w:pPr>
            <w:r>
              <w:rPr>
                <w:rFonts w:ascii="宋体" w:hAnsi="宋体" w:eastAsia="宋体"/>
                <w:sz w:val="16"/>
              </w:rPr>
              <w:t>得分</w:t>
            </w:r>
          </w:p>
        </w:tc>
      </w:tr>
      <w:tr w14:paraId="798654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AF9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CD8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D0AD8">
            <w:pPr>
              <w:jc w:val="center"/>
            </w:pPr>
            <w:r>
              <w:rPr>
                <w:rFonts w:ascii="宋体" w:hAnsi="宋体" w:eastAsia="宋体"/>
                <w:sz w:val="16"/>
              </w:rPr>
              <w:t>29.04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C0672">
            <w:pPr>
              <w:jc w:val="center"/>
            </w:pPr>
            <w:r>
              <w:rPr>
                <w:rFonts w:ascii="宋体" w:hAnsi="宋体" w:eastAsia="宋体"/>
                <w:sz w:val="16"/>
              </w:rPr>
              <w:t>29.04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0044">
            <w:pPr>
              <w:jc w:val="center"/>
            </w:pPr>
            <w:r>
              <w:rPr>
                <w:rFonts w:ascii="宋体" w:hAnsi="宋体" w:eastAsia="宋体"/>
                <w:sz w:val="16"/>
              </w:rPr>
              <w:t>29.04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C6C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49A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8CBF">
            <w:pPr>
              <w:jc w:val="center"/>
            </w:pPr>
            <w:r>
              <w:rPr>
                <w:rFonts w:ascii="宋体" w:hAnsi="宋体" w:eastAsia="宋体"/>
                <w:sz w:val="16"/>
              </w:rPr>
              <w:t>10.00</w:t>
            </w:r>
          </w:p>
        </w:tc>
      </w:tr>
      <w:tr w14:paraId="569FF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9C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AFC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A4667">
            <w:pPr>
              <w:jc w:val="center"/>
            </w:pPr>
            <w:r>
              <w:rPr>
                <w:rFonts w:ascii="宋体" w:hAnsi="宋体" w:eastAsia="宋体"/>
                <w:sz w:val="16"/>
              </w:rPr>
              <w:t>29.04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B7A6">
            <w:pPr>
              <w:jc w:val="center"/>
            </w:pPr>
            <w:r>
              <w:rPr>
                <w:rFonts w:ascii="宋体" w:hAnsi="宋体" w:eastAsia="宋体"/>
                <w:sz w:val="16"/>
              </w:rPr>
              <w:t>29.04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38E4C">
            <w:pPr>
              <w:jc w:val="center"/>
            </w:pPr>
            <w:r>
              <w:rPr>
                <w:rFonts w:ascii="宋体" w:hAnsi="宋体" w:eastAsia="宋体"/>
                <w:sz w:val="16"/>
              </w:rPr>
              <w:t>29.04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1E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0A4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E8AB">
            <w:pPr>
              <w:jc w:val="center"/>
            </w:pPr>
            <w:r>
              <w:rPr>
                <w:rFonts w:ascii="宋体" w:hAnsi="宋体" w:eastAsia="宋体"/>
                <w:sz w:val="16"/>
              </w:rPr>
              <w:t>-</w:t>
            </w:r>
          </w:p>
        </w:tc>
      </w:tr>
      <w:tr w14:paraId="4FCB5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5C7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9497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E19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20B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0A6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3E0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E6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9BD4">
            <w:pPr>
              <w:jc w:val="center"/>
            </w:pPr>
            <w:r>
              <w:rPr>
                <w:rFonts w:ascii="宋体" w:hAnsi="宋体" w:eastAsia="宋体"/>
                <w:sz w:val="16"/>
              </w:rPr>
              <w:t>-</w:t>
            </w:r>
          </w:p>
        </w:tc>
      </w:tr>
      <w:tr w14:paraId="171AB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5BE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EC74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01E5D">
            <w:pPr>
              <w:jc w:val="center"/>
            </w:pPr>
            <w:r>
              <w:rPr>
                <w:rFonts w:ascii="宋体" w:hAnsi="宋体" w:eastAsia="宋体"/>
                <w:sz w:val="16"/>
              </w:rPr>
              <w:t>总体目标完成情况</w:t>
            </w:r>
          </w:p>
        </w:tc>
      </w:tr>
      <w:tr w14:paraId="13238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573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A3526">
            <w:pPr>
              <w:jc w:val="both"/>
            </w:pPr>
            <w:r>
              <w:rPr>
                <w:rFonts w:ascii="宋体" w:hAnsi="宋体" w:eastAsia="宋体"/>
                <w:sz w:val="16"/>
              </w:rPr>
              <w:t>目标1：化解隐性债务1个，支付轮台县草湖乡英苏村、解放渠村、草湖牧场、可可桥村村民服务中心建设项目29.04万元 ，防范和化解债务风险，确保债权人的利益得到有效保障，确保公司财务状况持续稳定，为民营经济发展营造良好的政策环境。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C68A82">
            <w:pPr>
              <w:jc w:val="both"/>
            </w:pPr>
            <w:r>
              <w:rPr>
                <w:rFonts w:ascii="宋体" w:hAnsi="宋体" w:eastAsia="宋体"/>
                <w:sz w:val="16"/>
              </w:rPr>
              <w:t>草湖乡人民政府2024年度化解债务1个，已支付轮台县草湖乡英苏村、解放渠村、草湖牧场、可可桥村村民服务中心建设项目欠付资金29.04万元 ，防范和化解债务风险，确保债权人的利益得到有效保障，确保了单位财务状况持续稳定，为民营经济发展营造良好的政策环境。</w:t>
            </w:r>
            <w:r>
              <w:rPr>
                <w:rFonts w:ascii="宋体" w:hAnsi="宋体" w:eastAsia="宋体"/>
                <w:sz w:val="16"/>
              </w:rPr>
              <w:br w:type="textWrapping"/>
            </w:r>
            <w:r>
              <w:rPr>
                <w:rFonts w:ascii="宋体" w:hAnsi="宋体" w:eastAsia="宋体"/>
                <w:sz w:val="16"/>
              </w:rPr>
              <w:t xml:space="preserve">                                             </w:t>
            </w:r>
          </w:p>
        </w:tc>
      </w:tr>
      <w:tr w14:paraId="16A66E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55C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84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69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64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CA0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AB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EB8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595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DDA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FB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A7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0D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A1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E363">
            <w:pPr>
              <w:jc w:val="center"/>
            </w:pPr>
            <w:r>
              <w:rPr>
                <w:rFonts w:ascii="宋体" w:hAnsi="宋体" w:eastAsia="宋体"/>
                <w:sz w:val="16"/>
              </w:rPr>
              <w:t>偏差原因分析及改进措施</w:t>
            </w:r>
          </w:p>
        </w:tc>
      </w:tr>
      <w:tr w14:paraId="668228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D5E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586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4B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27CD">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2C8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C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D7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2A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6B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67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1E1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8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A2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0270">
            <w:pPr>
              <w:jc w:val="center"/>
            </w:pPr>
          </w:p>
        </w:tc>
      </w:tr>
      <w:tr w14:paraId="21628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4D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21C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81E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8B6D">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D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4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4F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B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D7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B5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C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5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9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CA67">
            <w:pPr>
              <w:jc w:val="center"/>
            </w:pPr>
          </w:p>
        </w:tc>
      </w:tr>
      <w:tr w14:paraId="13F0F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C5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89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69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06D3">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C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1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5C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76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B9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8D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56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FC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5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D256">
            <w:pPr>
              <w:jc w:val="center"/>
            </w:pPr>
          </w:p>
        </w:tc>
      </w:tr>
      <w:tr w14:paraId="6CA8D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851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BF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DF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7123">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4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C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48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49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A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25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D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14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F6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FB7C">
            <w:pPr>
              <w:jc w:val="center"/>
            </w:pPr>
          </w:p>
        </w:tc>
      </w:tr>
      <w:tr w14:paraId="15B18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2E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8F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9B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299F">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8737">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25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CB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71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DF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DF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D6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43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15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51FD">
            <w:pPr>
              <w:jc w:val="center"/>
            </w:pPr>
          </w:p>
        </w:tc>
      </w:tr>
      <w:tr w14:paraId="3A6E4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2D7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EB32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361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B41E">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F50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8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BB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C6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66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99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93F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8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C8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1702">
            <w:pPr>
              <w:jc w:val="center"/>
            </w:pPr>
          </w:p>
        </w:tc>
      </w:tr>
      <w:tr w14:paraId="77EA2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20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5E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6A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3FD6">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C41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5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14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8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7E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A8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D49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1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1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72DB">
            <w:pPr>
              <w:jc w:val="center"/>
            </w:pPr>
          </w:p>
        </w:tc>
      </w:tr>
      <w:tr w14:paraId="616D1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2B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D1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2C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7B18">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70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D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DA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2C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5B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13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5F9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A9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86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90DD">
            <w:pPr>
              <w:jc w:val="center"/>
            </w:pPr>
          </w:p>
        </w:tc>
      </w:tr>
      <w:tr w14:paraId="77E0C6E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5E76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1C6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6BD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B74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28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D9CA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6E08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A83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59F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107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89A77"/>
        </w:tc>
      </w:tr>
    </w:tbl>
    <w:p w14:paraId="4F868EB1">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6"/>
        <w:gridCol w:w="616"/>
        <w:gridCol w:w="621"/>
        <w:gridCol w:w="616"/>
        <w:gridCol w:w="616"/>
        <w:gridCol w:w="776"/>
        <w:gridCol w:w="626"/>
        <w:gridCol w:w="696"/>
        <w:gridCol w:w="631"/>
      </w:tblGrid>
      <w:tr w14:paraId="3B1D8053">
        <w:tblPrEx>
          <w:tblCellMar>
            <w:top w:w="0" w:type="dxa"/>
            <w:left w:w="108" w:type="dxa"/>
            <w:bottom w:w="0" w:type="dxa"/>
            <w:right w:w="108" w:type="dxa"/>
          </w:tblCellMar>
        </w:tblPrEx>
        <w:tc>
          <w:tcPr>
            <w:tcW w:w="8848" w:type="dxa"/>
            <w:gridSpan w:val="14"/>
            <w:vAlign w:val="center"/>
          </w:tcPr>
          <w:p w14:paraId="3DF0CB55">
            <w:pPr>
              <w:jc w:val="center"/>
            </w:pPr>
            <w:r>
              <w:rPr>
                <w:rFonts w:ascii="宋体" w:hAnsi="宋体" w:eastAsia="宋体"/>
                <w:sz w:val="24"/>
              </w:rPr>
              <w:t>项目支出绩效自评表</w:t>
            </w:r>
          </w:p>
        </w:tc>
      </w:tr>
      <w:tr w14:paraId="327E8F03">
        <w:tblPrEx>
          <w:tblCellMar>
            <w:top w:w="0" w:type="dxa"/>
            <w:left w:w="108" w:type="dxa"/>
            <w:bottom w:w="0" w:type="dxa"/>
            <w:right w:w="108" w:type="dxa"/>
          </w:tblCellMar>
        </w:tblPrEx>
        <w:tc>
          <w:tcPr>
            <w:tcW w:w="8848" w:type="dxa"/>
            <w:gridSpan w:val="14"/>
            <w:vAlign w:val="center"/>
          </w:tcPr>
          <w:p w14:paraId="63A7CC41">
            <w:pPr>
              <w:jc w:val="center"/>
            </w:pPr>
            <w:r>
              <w:rPr>
                <w:rFonts w:ascii="宋体" w:hAnsi="宋体" w:eastAsia="宋体"/>
                <w:sz w:val="24"/>
              </w:rPr>
              <w:t>(2024年度)</w:t>
            </w:r>
          </w:p>
        </w:tc>
      </w:tr>
      <w:tr w14:paraId="7E7C37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DF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B17D19">
            <w:pPr>
              <w:jc w:val="center"/>
            </w:pPr>
            <w:r>
              <w:rPr>
                <w:rFonts w:ascii="宋体" w:hAnsi="宋体" w:eastAsia="宋体"/>
                <w:sz w:val="16"/>
              </w:rPr>
              <w:t>草湖乡：巴财建</w:t>
            </w:r>
            <w:r>
              <w:rPr>
                <w:rFonts w:hint="eastAsia" w:ascii="宋体" w:hAnsi="宋体"/>
                <w:sz w:val="16"/>
                <w:lang w:eastAsia="zh-CN"/>
              </w:rPr>
              <w:t>〔2023〕66号</w:t>
            </w:r>
            <w:r>
              <w:rPr>
                <w:rFonts w:ascii="宋体" w:hAnsi="宋体" w:eastAsia="宋体"/>
                <w:sz w:val="16"/>
              </w:rPr>
              <w:t>2023年新疆专项[第一批]中央基建投资预算（巴州轮台县草湖乡2023年“五小”工程）</w:t>
            </w:r>
          </w:p>
        </w:tc>
      </w:tr>
      <w:tr w14:paraId="2BF27C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91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670E7">
            <w:pPr>
              <w:jc w:val="center"/>
            </w:pPr>
            <w:r>
              <w:rPr>
                <w:rFonts w:ascii="宋体" w:hAnsi="宋体" w:eastAsia="宋体"/>
                <w:sz w:val="16"/>
              </w:rPr>
              <w:t>新疆轮台县草湖乡政府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1D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3EE883">
            <w:pPr>
              <w:jc w:val="center"/>
            </w:pPr>
            <w:r>
              <w:rPr>
                <w:rFonts w:ascii="宋体" w:hAnsi="宋体" w:eastAsia="宋体"/>
                <w:sz w:val="16"/>
              </w:rPr>
              <w:t>轮台县草湖乡人民政府</w:t>
            </w:r>
          </w:p>
        </w:tc>
      </w:tr>
      <w:tr w14:paraId="19C174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A034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00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5A4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6FB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1D0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9B2D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E49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C7F1">
            <w:pPr>
              <w:jc w:val="center"/>
            </w:pPr>
            <w:r>
              <w:rPr>
                <w:rFonts w:ascii="宋体" w:hAnsi="宋体" w:eastAsia="宋体"/>
                <w:sz w:val="16"/>
              </w:rPr>
              <w:t>得分</w:t>
            </w:r>
          </w:p>
        </w:tc>
      </w:tr>
      <w:tr w14:paraId="38596B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0AB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749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CCD6F">
            <w:pPr>
              <w:jc w:val="center"/>
            </w:pPr>
            <w:r>
              <w:rPr>
                <w:rFonts w:ascii="宋体" w:hAnsi="宋体" w:eastAsia="宋体"/>
                <w:sz w:val="16"/>
              </w:rPr>
              <w:t>77.26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67AAD">
            <w:pPr>
              <w:jc w:val="center"/>
            </w:pPr>
            <w:r>
              <w:rPr>
                <w:rFonts w:ascii="宋体" w:hAnsi="宋体" w:eastAsia="宋体"/>
                <w:sz w:val="16"/>
              </w:rPr>
              <w:t>77.26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9A31A">
            <w:pPr>
              <w:jc w:val="center"/>
            </w:pPr>
            <w:r>
              <w:rPr>
                <w:rFonts w:ascii="宋体" w:hAnsi="宋体" w:eastAsia="宋体"/>
                <w:sz w:val="16"/>
              </w:rPr>
              <w:t>77.26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FC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23A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6A6B">
            <w:pPr>
              <w:jc w:val="center"/>
            </w:pPr>
            <w:r>
              <w:rPr>
                <w:rFonts w:ascii="宋体" w:hAnsi="宋体" w:eastAsia="宋体"/>
                <w:sz w:val="16"/>
              </w:rPr>
              <w:t>10.00</w:t>
            </w:r>
          </w:p>
        </w:tc>
      </w:tr>
      <w:tr w14:paraId="0BF8E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672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893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5DC89">
            <w:pPr>
              <w:jc w:val="center"/>
            </w:pPr>
            <w:r>
              <w:rPr>
                <w:rFonts w:ascii="宋体" w:hAnsi="宋体" w:eastAsia="宋体"/>
                <w:sz w:val="16"/>
              </w:rPr>
              <w:t>77.26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3915">
            <w:pPr>
              <w:jc w:val="center"/>
            </w:pPr>
            <w:r>
              <w:rPr>
                <w:rFonts w:ascii="宋体" w:hAnsi="宋体" w:eastAsia="宋体"/>
                <w:sz w:val="16"/>
              </w:rPr>
              <w:t>77.26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43747">
            <w:pPr>
              <w:jc w:val="center"/>
            </w:pPr>
            <w:r>
              <w:rPr>
                <w:rFonts w:ascii="宋体" w:hAnsi="宋体" w:eastAsia="宋体"/>
                <w:sz w:val="16"/>
              </w:rPr>
              <w:t>77.26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88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819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7F5B">
            <w:pPr>
              <w:jc w:val="center"/>
            </w:pPr>
            <w:r>
              <w:rPr>
                <w:rFonts w:ascii="宋体" w:hAnsi="宋体" w:eastAsia="宋体"/>
                <w:sz w:val="16"/>
              </w:rPr>
              <w:t>-</w:t>
            </w:r>
          </w:p>
        </w:tc>
      </w:tr>
      <w:tr w14:paraId="276E9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829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6F06C">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CD3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867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20E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63D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B2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050D">
            <w:pPr>
              <w:jc w:val="center"/>
            </w:pPr>
            <w:r>
              <w:rPr>
                <w:rFonts w:ascii="宋体" w:hAnsi="宋体" w:eastAsia="宋体"/>
                <w:sz w:val="16"/>
              </w:rPr>
              <w:t>-</w:t>
            </w:r>
          </w:p>
        </w:tc>
      </w:tr>
      <w:tr w14:paraId="2E32F3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189D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841B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442470">
            <w:pPr>
              <w:jc w:val="center"/>
            </w:pPr>
            <w:r>
              <w:rPr>
                <w:rFonts w:ascii="宋体" w:hAnsi="宋体" w:eastAsia="宋体"/>
                <w:sz w:val="16"/>
              </w:rPr>
              <w:t>总体目标完成情况</w:t>
            </w:r>
          </w:p>
        </w:tc>
      </w:tr>
      <w:tr w14:paraId="4831A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5B4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B6A0D">
            <w:pPr>
              <w:jc w:val="both"/>
            </w:pPr>
            <w:r>
              <w:rPr>
                <w:rFonts w:ascii="宋体" w:hAnsi="宋体" w:eastAsia="宋体"/>
                <w:sz w:val="16"/>
              </w:rPr>
              <w:t>贯彻落实为民服务宗旨，完善基层服务设施，促进乡村各项事业持续健康发展，人民群众安居乐业，助力文化润疆工作，建设草湖乡2023年“五小”工程项。                                                                                                                      目标1：保障此项目总建筑面积不少于299.88平方米，保障群众收益人数不少于10人，正常运转率达到95%以上。更加提高</w:t>
            </w:r>
            <w:r>
              <w:rPr>
                <w:rFonts w:hint="eastAsia" w:ascii="宋体" w:hAnsi="宋体"/>
                <w:sz w:val="16"/>
                <w:lang w:eastAsia="zh-CN"/>
              </w:rPr>
              <w:t>受益</w:t>
            </w:r>
            <w:r>
              <w:rPr>
                <w:rFonts w:ascii="宋体" w:hAnsi="宋体" w:eastAsia="宋体"/>
                <w:sz w:val="16"/>
              </w:rPr>
              <w:t>群众满意度。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306D00">
            <w:pPr>
              <w:jc w:val="both"/>
            </w:pPr>
            <w:r>
              <w:rPr>
                <w:rFonts w:ascii="宋体" w:hAnsi="宋体" w:eastAsia="宋体"/>
                <w:sz w:val="16"/>
              </w:rPr>
              <w:t>落实为民服务宗旨，完善基层服务设施，促进乡村各项事业持续健康发展，人民群众安居乐业，助力文化润疆工作，建设草湖乡2023年“五小”工程，2024年已完成：新建活动场所建筑面积299.88平方米，增加就业岗位10个，改善了基层基础设施条件，增加本地居民幸福感。</w:t>
            </w:r>
          </w:p>
        </w:tc>
      </w:tr>
      <w:tr w14:paraId="2A37AD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8A0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86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01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7E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154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E0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1E5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DF9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FE6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65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F1F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FB8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2AB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A601">
            <w:pPr>
              <w:jc w:val="center"/>
            </w:pPr>
            <w:r>
              <w:rPr>
                <w:rFonts w:ascii="宋体" w:hAnsi="宋体" w:eastAsia="宋体"/>
                <w:sz w:val="16"/>
              </w:rPr>
              <w:t>偏差原因分析及改进措施</w:t>
            </w:r>
          </w:p>
        </w:tc>
      </w:tr>
      <w:tr w14:paraId="237FC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3E6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58E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BB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4202">
            <w:pPr>
              <w:jc w:val="center"/>
            </w:pPr>
            <w:r>
              <w:rPr>
                <w:rFonts w:ascii="宋体" w:hAnsi="宋体" w:eastAsia="宋体"/>
                <w:sz w:val="16"/>
              </w:rPr>
              <w:t>活动场所总建筑面积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FC41">
            <w:pPr>
              <w:jc w:val="center"/>
            </w:pPr>
            <w:r>
              <w:rPr>
                <w:rFonts w:ascii="宋体" w:hAnsi="宋体" w:eastAsia="宋体"/>
                <w:sz w:val="16"/>
              </w:rPr>
              <w:t>=299.88平方米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B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2E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7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6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5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85E0">
            <w:pPr>
              <w:jc w:val="center"/>
            </w:pPr>
            <w:r>
              <w:rPr>
                <w:rFonts w:ascii="宋体" w:hAnsi="宋体" w:eastAsia="宋体"/>
                <w:sz w:val="16"/>
              </w:rPr>
              <w:t>=299.88平方米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E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00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E854">
            <w:pPr>
              <w:jc w:val="center"/>
            </w:pPr>
          </w:p>
        </w:tc>
      </w:tr>
      <w:tr w14:paraId="35970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45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F9F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534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515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49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B2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8B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47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9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EB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9E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B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C7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8BAD">
            <w:pPr>
              <w:jc w:val="center"/>
            </w:pPr>
          </w:p>
        </w:tc>
      </w:tr>
      <w:tr w14:paraId="58B89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604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F47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36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AFE2">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B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C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EC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E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8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4B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4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9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33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FB0B">
            <w:pPr>
              <w:jc w:val="center"/>
            </w:pPr>
          </w:p>
        </w:tc>
      </w:tr>
      <w:tr w14:paraId="5902D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92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E38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784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C13F">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80D8">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C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5F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3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C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2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0A0B">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3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32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AEBE">
            <w:pPr>
              <w:jc w:val="center"/>
            </w:pPr>
          </w:p>
        </w:tc>
      </w:tr>
      <w:tr w14:paraId="697E0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3E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AA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CE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DF3A">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B7B9">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A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6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B0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7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17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7788">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2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8B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974B">
            <w:pPr>
              <w:jc w:val="center"/>
            </w:pPr>
          </w:p>
        </w:tc>
      </w:tr>
      <w:tr w14:paraId="1E6FD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B5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1B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8D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A00D">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EC50">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B2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B2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6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9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C6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3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E4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F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F2A3">
            <w:pPr>
              <w:jc w:val="center"/>
            </w:pPr>
          </w:p>
        </w:tc>
      </w:tr>
      <w:tr w14:paraId="2F853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58A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8611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8C6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6096">
            <w:pPr>
              <w:jc w:val="center"/>
            </w:pPr>
            <w:r>
              <w:rPr>
                <w:rFonts w:ascii="宋体" w:hAnsi="宋体" w:eastAsia="宋体"/>
                <w:sz w:val="16"/>
              </w:rPr>
              <w:t>项目</w:t>
            </w:r>
            <w:r>
              <w:rPr>
                <w:rFonts w:hint="eastAsia" w:ascii="宋体" w:hAnsi="宋体"/>
                <w:sz w:val="16"/>
                <w:lang w:eastAsia="zh-CN"/>
              </w:rPr>
              <w:t>受益</w:t>
            </w:r>
            <w:r>
              <w:rPr>
                <w:rFonts w:ascii="宋体" w:hAnsi="宋体" w:eastAsia="宋体"/>
                <w:sz w:val="16"/>
              </w:rPr>
              <w:t>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BC65">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8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83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9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A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86B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60DD">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A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D9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B897">
            <w:pPr>
              <w:jc w:val="center"/>
            </w:pPr>
          </w:p>
        </w:tc>
      </w:tr>
      <w:tr w14:paraId="5DBB3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2C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65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D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B4AE">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1E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4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0C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6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B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69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7B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8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7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9AFD">
            <w:pPr>
              <w:jc w:val="center"/>
            </w:pPr>
          </w:p>
        </w:tc>
      </w:tr>
      <w:tr w14:paraId="31036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FB6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80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24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DF0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990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E6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F3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BC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2C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C0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AD6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0B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72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9FD7">
            <w:pPr>
              <w:jc w:val="center"/>
            </w:pPr>
          </w:p>
        </w:tc>
      </w:tr>
      <w:tr w14:paraId="5FBE03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F8FD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7588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A9B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5FE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2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B17E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1EF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7FD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154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BBC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7EAFB"/>
        </w:tc>
      </w:tr>
    </w:tbl>
    <w:p w14:paraId="6A94B280">
      <w:r>
        <w:br w:type="page"/>
      </w:r>
    </w:p>
    <w:p w14:paraId="53DD8239">
      <w:pPr>
        <w:spacing w:line="640" w:lineRule="exact"/>
        <w:ind w:firstLine="640"/>
        <w:jc w:val="both"/>
        <w:outlineLvl w:val="2"/>
      </w:pPr>
      <w:r>
        <w:rPr>
          <w:rFonts w:ascii="黑体" w:hAnsi="黑体" w:eastAsia="黑体"/>
          <w:sz w:val="32"/>
        </w:rPr>
        <w:t>十二、其他需说明的事项</w:t>
      </w:r>
    </w:p>
    <w:p w14:paraId="431DCDB5">
      <w:pPr>
        <w:spacing w:line="580" w:lineRule="exact"/>
        <w:ind w:firstLine="640"/>
        <w:jc w:val="both"/>
      </w:pPr>
      <w:r>
        <w:rPr>
          <w:rFonts w:ascii="仿宋_GB2312" w:hAnsi="仿宋_GB2312" w:eastAsia="仿宋_GB2312"/>
          <w:b w:val="0"/>
          <w:sz w:val="32"/>
        </w:rPr>
        <w:t>本单位无其他需说明的事项。</w:t>
      </w:r>
    </w:p>
    <w:p w14:paraId="48D8BC40">
      <w:r>
        <w:br w:type="page"/>
      </w:r>
    </w:p>
    <w:p w14:paraId="7AB3D47B">
      <w:pPr>
        <w:spacing w:line="240" w:lineRule="auto"/>
        <w:jc w:val="center"/>
        <w:outlineLvl w:val="1"/>
      </w:pPr>
      <w:r>
        <w:rPr>
          <w:rFonts w:ascii="黑体" w:hAnsi="黑体" w:eastAsia="黑体"/>
          <w:sz w:val="32"/>
        </w:rPr>
        <w:t>第三部分 专业名词解释</w:t>
      </w:r>
    </w:p>
    <w:p w14:paraId="37544D7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6498D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CA41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2ED0F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267C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4B9B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AF3C3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EB160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0A3E1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B5BC0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A59C5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1233F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3C44C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BF1E8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E1EF42">
      <w:r>
        <w:br w:type="page"/>
      </w:r>
    </w:p>
    <w:p w14:paraId="1A7E8A8B">
      <w:pPr>
        <w:spacing w:line="240" w:lineRule="auto"/>
        <w:jc w:val="center"/>
        <w:outlineLvl w:val="1"/>
      </w:pPr>
      <w:r>
        <w:rPr>
          <w:rFonts w:ascii="黑体" w:hAnsi="黑体" w:eastAsia="黑体"/>
          <w:sz w:val="32"/>
        </w:rPr>
        <w:t>第四部分 部门决算报表（见附表）</w:t>
      </w:r>
    </w:p>
    <w:p w14:paraId="240AABE3">
      <w:pPr>
        <w:spacing w:line="240" w:lineRule="auto"/>
        <w:ind w:firstLine="640"/>
        <w:jc w:val="both"/>
      </w:pPr>
      <w:r>
        <w:rPr>
          <w:rFonts w:ascii="仿宋_GB2312" w:hAnsi="仿宋_GB2312" w:eastAsia="仿宋_GB2312"/>
          <w:b w:val="0"/>
          <w:sz w:val="32"/>
        </w:rPr>
        <w:t>一、《收入支出决算总表》</w:t>
      </w:r>
    </w:p>
    <w:p w14:paraId="7E9BC21E">
      <w:pPr>
        <w:spacing w:line="240" w:lineRule="auto"/>
        <w:ind w:firstLine="640"/>
        <w:jc w:val="both"/>
      </w:pPr>
      <w:r>
        <w:rPr>
          <w:rFonts w:ascii="仿宋_GB2312" w:hAnsi="仿宋_GB2312" w:eastAsia="仿宋_GB2312"/>
          <w:b w:val="0"/>
          <w:sz w:val="32"/>
        </w:rPr>
        <w:t>二、《收入决算表》</w:t>
      </w:r>
    </w:p>
    <w:p w14:paraId="2438FE43">
      <w:pPr>
        <w:spacing w:line="240" w:lineRule="auto"/>
        <w:ind w:firstLine="640"/>
        <w:jc w:val="both"/>
      </w:pPr>
      <w:r>
        <w:rPr>
          <w:rFonts w:ascii="仿宋_GB2312" w:hAnsi="仿宋_GB2312" w:eastAsia="仿宋_GB2312"/>
          <w:b w:val="0"/>
          <w:sz w:val="32"/>
        </w:rPr>
        <w:t>三、《支出决算表》</w:t>
      </w:r>
    </w:p>
    <w:p w14:paraId="26A782F8">
      <w:pPr>
        <w:spacing w:line="240" w:lineRule="auto"/>
        <w:ind w:firstLine="640"/>
        <w:jc w:val="both"/>
      </w:pPr>
      <w:r>
        <w:rPr>
          <w:rFonts w:ascii="仿宋_GB2312" w:hAnsi="仿宋_GB2312" w:eastAsia="仿宋_GB2312"/>
          <w:b w:val="0"/>
          <w:sz w:val="32"/>
        </w:rPr>
        <w:t>四、《财政拨款收入支出决算总表》</w:t>
      </w:r>
    </w:p>
    <w:p w14:paraId="54793291">
      <w:pPr>
        <w:spacing w:line="240" w:lineRule="auto"/>
        <w:ind w:firstLine="640"/>
        <w:jc w:val="both"/>
      </w:pPr>
      <w:r>
        <w:rPr>
          <w:rFonts w:ascii="仿宋_GB2312" w:hAnsi="仿宋_GB2312" w:eastAsia="仿宋_GB2312"/>
          <w:b w:val="0"/>
          <w:sz w:val="32"/>
        </w:rPr>
        <w:t>五、《一般公共预算财政拨款支出决算表》</w:t>
      </w:r>
    </w:p>
    <w:p w14:paraId="5D2B70EC">
      <w:pPr>
        <w:spacing w:line="240" w:lineRule="auto"/>
        <w:ind w:firstLine="640"/>
        <w:jc w:val="both"/>
      </w:pPr>
      <w:r>
        <w:rPr>
          <w:rFonts w:ascii="仿宋_GB2312" w:hAnsi="仿宋_GB2312" w:eastAsia="仿宋_GB2312"/>
          <w:b w:val="0"/>
          <w:sz w:val="32"/>
        </w:rPr>
        <w:t>六、《一般公共预算财政拨款基本支出决算表》</w:t>
      </w:r>
    </w:p>
    <w:p w14:paraId="740EDB8C">
      <w:pPr>
        <w:spacing w:line="240" w:lineRule="auto"/>
        <w:ind w:firstLine="640"/>
        <w:jc w:val="both"/>
      </w:pPr>
      <w:r>
        <w:rPr>
          <w:rFonts w:ascii="仿宋_GB2312" w:hAnsi="仿宋_GB2312" w:eastAsia="仿宋_GB2312"/>
          <w:b w:val="0"/>
          <w:sz w:val="32"/>
        </w:rPr>
        <w:t>七、《政府性基金预算财政拨款收入支出决算表》</w:t>
      </w:r>
    </w:p>
    <w:p w14:paraId="54BFD22E">
      <w:pPr>
        <w:spacing w:line="240" w:lineRule="auto"/>
        <w:ind w:firstLine="640"/>
        <w:jc w:val="both"/>
      </w:pPr>
      <w:r>
        <w:rPr>
          <w:rFonts w:ascii="仿宋_GB2312" w:hAnsi="仿宋_GB2312" w:eastAsia="仿宋_GB2312"/>
          <w:b w:val="0"/>
          <w:sz w:val="32"/>
        </w:rPr>
        <w:t>八、《国有资本经营预算财政拨款收入支出决算表》</w:t>
      </w:r>
    </w:p>
    <w:p w14:paraId="0437A7D8">
      <w:pPr>
        <w:spacing w:line="240" w:lineRule="auto"/>
        <w:ind w:firstLine="640"/>
        <w:jc w:val="both"/>
      </w:pPr>
      <w:r>
        <w:rPr>
          <w:rFonts w:ascii="仿宋_GB2312" w:hAnsi="仿宋_GB2312" w:eastAsia="仿宋_GB2312"/>
          <w:b w:val="0"/>
          <w:sz w:val="32"/>
        </w:rPr>
        <w:t>九、《财政拨款“三公”经费支出决算表》</w:t>
      </w:r>
    </w:p>
    <w:p w14:paraId="44B790B5">
      <w:pPr>
        <w:spacing w:line="240" w:lineRule="auto"/>
        <w:ind w:firstLine="640"/>
        <w:jc w:val="both"/>
      </w:pPr>
    </w:p>
    <w:p w14:paraId="64494DD2">
      <w:pPr>
        <w:spacing w:line="240" w:lineRule="auto"/>
        <w:ind w:firstLine="640"/>
        <w:jc w:val="both"/>
      </w:pPr>
    </w:p>
    <w:p w14:paraId="026BE550">
      <w:pPr>
        <w:spacing w:line="240" w:lineRule="auto"/>
        <w:ind w:firstLine="640"/>
        <w:jc w:val="both"/>
      </w:pPr>
    </w:p>
    <w:p w14:paraId="151EE989">
      <w:pPr>
        <w:spacing w:line="240" w:lineRule="auto"/>
        <w:ind w:firstLine="640"/>
        <w:jc w:val="both"/>
      </w:pPr>
    </w:p>
    <w:p w14:paraId="7A03186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2E49B4-0E5F-49F2-A40A-3B5D037688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A34AAE3-630D-4F4E-8408-6937E60CF43B}"/>
  </w:font>
  <w:font w:name="仿宋_GB2312">
    <w:panose1 w:val="02010609030101010101"/>
    <w:charset w:val="86"/>
    <w:family w:val="modern"/>
    <w:pitch w:val="default"/>
    <w:sig w:usb0="00000001" w:usb1="080E0000" w:usb2="00000000" w:usb3="00000000" w:csb0="00040000" w:csb1="00000000"/>
    <w:embedRegular r:id="rId3" w:fontKey="{E800EA8C-8ED6-4C9D-9E01-D2CFA3F44833}"/>
  </w:font>
  <w:font w:name="楷体_GB2312">
    <w:panose1 w:val="02010609030101010101"/>
    <w:charset w:val="86"/>
    <w:family w:val="auto"/>
    <w:pitch w:val="default"/>
    <w:sig w:usb0="00000001" w:usb1="080E0000" w:usb2="00000000" w:usb3="00000000" w:csb0="00040000" w:csb1="00000000"/>
    <w:embedRegular r:id="rId4" w:fontKey="{DCA4F307-4EA6-4851-91F7-27302961C2F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446A92"/>
    <w:rsid w:val="4F3F074E"/>
    <w:rsid w:val="50DB5F45"/>
    <w:rsid w:val="52F92565"/>
    <w:rsid w:val="543D17CB"/>
    <w:rsid w:val="55DA564E"/>
    <w:rsid w:val="56E07045"/>
    <w:rsid w:val="583059FA"/>
    <w:rsid w:val="587E6212"/>
    <w:rsid w:val="5AFC6609"/>
    <w:rsid w:val="5BF04C5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4398</Words>
  <Characters>5107</Characters>
  <Lines>0</Lines>
  <Paragraphs>0</Paragraphs>
  <TotalTime>9</TotalTime>
  <ScaleCrop>false</ScaleCrop>
  <LinksUpToDate>false</LinksUpToDate>
  <CharactersWithSpaces>5115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2025-09-16T04:52:54Z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