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轮台县草湖乡卫生院2024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（1）为人民提供基本医疗服务，处理常见病，多发病，对疑难重症进行恰当的处理并转诊。承担乡村现场应急救护，转诊服务和康复服务。</w:t>
      </w:r>
    </w:p>
    <w:p>
      <w:pPr>
        <w:spacing w:line="580" w:lineRule="exact"/>
        <w:ind w:firstLine="640"/>
        <w:jc w:val="both"/>
      </w:pPr>
      <w:r>
        <w:rPr>
          <w:rFonts w:ascii="仿宋_GB2312" w:hAnsi="仿宋_GB2312" w:eastAsia="仿宋_GB2312"/>
          <w:sz w:val="32"/>
        </w:rPr>
        <w:t>（2）健全消毒、隔离制度，遵守无菌操作规程，加强医疗质量管理。做好医疗废物处理和污水、污物无害化处理。</w:t>
      </w:r>
    </w:p>
    <w:p>
      <w:pPr>
        <w:spacing w:line="580" w:lineRule="exact"/>
        <w:ind w:firstLine="640"/>
        <w:jc w:val="both"/>
      </w:pPr>
      <w:r>
        <w:rPr>
          <w:rFonts w:ascii="仿宋_GB2312" w:hAnsi="仿宋_GB2312" w:eastAsia="仿宋_GB2312"/>
          <w:sz w:val="32"/>
        </w:rPr>
        <w:t>（3）对辖区内传染病防治，食品卫生、饮水卫生以及村级预防保健工作进行指导、培训、考核与监督。</w:t>
      </w:r>
    </w:p>
    <w:p>
      <w:pPr>
        <w:spacing w:line="580" w:lineRule="exact"/>
        <w:ind w:firstLine="640"/>
        <w:jc w:val="both"/>
      </w:pPr>
      <w:r>
        <w:rPr>
          <w:rFonts w:ascii="仿宋_GB2312" w:hAnsi="仿宋_GB2312" w:eastAsia="仿宋_GB2312"/>
          <w:sz w:val="32"/>
        </w:rPr>
        <w:t>（4）深入推进乡村一体化卫生服务一体化管理，对村卫生室实行以人员，业务，药品，财产规范管理；负责村卫生室的技术指导和乡村医生培训等工作。</w:t>
      </w:r>
    </w:p>
    <w:p>
      <w:pPr>
        <w:spacing w:line="580" w:lineRule="exact"/>
        <w:ind w:firstLine="640"/>
        <w:jc w:val="both"/>
      </w:pPr>
      <w:r>
        <w:rPr>
          <w:rFonts w:ascii="仿宋_GB2312" w:hAnsi="仿宋_GB2312" w:eastAsia="仿宋_GB2312"/>
          <w:sz w:val="32"/>
        </w:rPr>
        <w:t>（5）承担农村居民健康档案规范建档指导，管理及服务。</w:t>
      </w:r>
    </w:p>
    <w:p>
      <w:pPr>
        <w:spacing w:line="580" w:lineRule="exact"/>
        <w:ind w:firstLine="640"/>
        <w:jc w:val="both"/>
      </w:pPr>
      <w:r>
        <w:rPr>
          <w:rFonts w:ascii="仿宋_GB2312" w:hAnsi="仿宋_GB2312" w:eastAsia="仿宋_GB2312"/>
          <w:sz w:val="32"/>
        </w:rPr>
        <w:t>（6）普及卫生保健常识，在重点人群和重点场所开展健康教育，帮助居民形成有利于维护和增进健康的行为方式；指导开展爱国卫生工作。</w:t>
      </w:r>
    </w:p>
    <w:p>
      <w:pPr>
        <w:spacing w:line="580" w:lineRule="exact"/>
        <w:ind w:firstLine="640"/>
        <w:jc w:val="both"/>
      </w:pPr>
      <w:r>
        <w:rPr>
          <w:rFonts w:ascii="仿宋_GB2312" w:hAnsi="仿宋_GB2312" w:eastAsia="仿宋_GB2312"/>
          <w:sz w:val="32"/>
        </w:rPr>
        <w:t>（7）提供并组织实施辖区预防接种服务，落实国家免疫规划。</w:t>
      </w:r>
    </w:p>
    <w:p>
      <w:pPr>
        <w:spacing w:line="580" w:lineRule="exact"/>
        <w:ind w:firstLine="640"/>
        <w:jc w:val="both"/>
      </w:pPr>
      <w:r>
        <w:rPr>
          <w:rFonts w:ascii="仿宋_GB2312" w:hAnsi="仿宋_GB2312" w:eastAsia="仿宋_GB2312"/>
          <w:sz w:val="32"/>
        </w:rPr>
        <w:t>（8）及时发现，登记并报告辖区内发现的传染病病例和疑似病例，参与现场清理处理。</w:t>
      </w:r>
    </w:p>
    <w:p>
      <w:pPr>
        <w:spacing w:line="580" w:lineRule="exact"/>
        <w:ind w:firstLine="640"/>
        <w:jc w:val="both"/>
      </w:pPr>
      <w:r>
        <w:rPr>
          <w:rFonts w:ascii="仿宋_GB2312" w:hAnsi="仿宋_GB2312" w:eastAsia="仿宋_GB2312"/>
          <w:sz w:val="32"/>
        </w:rPr>
        <w:t>（9）开展新生儿访视及儿童保健系统管理，进行体格检查和生长发育监测及评价，开展健康指导。</w:t>
      </w:r>
    </w:p>
    <w:p>
      <w:pPr>
        <w:spacing w:line="580" w:lineRule="exact"/>
        <w:ind w:firstLine="640"/>
        <w:jc w:val="both"/>
      </w:pPr>
      <w:r>
        <w:rPr>
          <w:rFonts w:ascii="仿宋_GB2312" w:hAnsi="仿宋_GB2312" w:eastAsia="仿宋_GB2312"/>
          <w:sz w:val="32"/>
        </w:rPr>
        <w:t>（10）开展孕产妇保健系统管理和产后访视，进行一般体格检查及孕期营养，心理健康指导等。</w:t>
      </w:r>
    </w:p>
    <w:p>
      <w:pPr>
        <w:spacing w:line="580" w:lineRule="exact"/>
        <w:ind w:firstLine="640"/>
        <w:jc w:val="both"/>
      </w:pPr>
      <w:r>
        <w:rPr>
          <w:rFonts w:ascii="仿宋_GB2312" w:hAnsi="仿宋_GB2312" w:eastAsia="仿宋_GB2312"/>
          <w:sz w:val="32"/>
        </w:rPr>
        <w:t>（11）对辖区65岁及以上老年人进行登记管理，进行健康危险因素调查和一般体格检查，开展健康指导。</w:t>
      </w:r>
    </w:p>
    <w:p>
      <w:pPr>
        <w:spacing w:line="580" w:lineRule="exact"/>
        <w:ind w:firstLine="640"/>
        <w:jc w:val="both"/>
      </w:pPr>
      <w:r>
        <w:rPr>
          <w:rFonts w:ascii="仿宋_GB2312" w:hAnsi="仿宋_GB2312" w:eastAsia="仿宋_GB2312"/>
          <w:sz w:val="32"/>
        </w:rPr>
        <w:t>（12）对高血压、糖尿病等慢性病高危人群进行指导，对确诊高血压，糖尿病等慢性病病例进行登记管理，定期随访和健康指导。</w:t>
      </w:r>
    </w:p>
    <w:p>
      <w:pPr>
        <w:spacing w:line="580" w:lineRule="exact"/>
        <w:ind w:firstLine="640"/>
        <w:jc w:val="both"/>
      </w:pPr>
      <w:r>
        <w:rPr>
          <w:rFonts w:ascii="仿宋_GB2312" w:hAnsi="仿宋_GB2312" w:eastAsia="仿宋_GB2312"/>
          <w:sz w:val="32"/>
        </w:rPr>
        <w:t>（13）对辖区重性精神病患者进行登记管理，治疗随访和康复指导。</w:t>
      </w:r>
    </w:p>
    <w:p>
      <w:pPr>
        <w:spacing w:line="580" w:lineRule="exact"/>
        <w:ind w:firstLine="640"/>
        <w:jc w:val="both"/>
      </w:pPr>
      <w:r>
        <w:rPr>
          <w:rFonts w:ascii="仿宋_GB2312" w:hAnsi="仿宋_GB2312" w:eastAsia="仿宋_GB2312"/>
          <w:sz w:val="32"/>
        </w:rPr>
        <w:t>（14）负责辖区内突发公共卫生事件的报告并协助处理。</w:t>
      </w:r>
    </w:p>
    <w:p>
      <w:pPr>
        <w:spacing w:line="580" w:lineRule="exact"/>
        <w:ind w:firstLine="640"/>
        <w:jc w:val="both"/>
      </w:pPr>
      <w:r>
        <w:rPr>
          <w:rFonts w:ascii="仿宋_GB2312" w:hAnsi="仿宋_GB2312" w:eastAsia="仿宋_GB2312"/>
          <w:sz w:val="32"/>
        </w:rPr>
        <w:t>（15）做好卫生行政部门规定的其他基本医疗和公共卫生服务。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轮台县草湖乡卫生院2024年度，实有人数11人，其中：在职人员9人，增加0人；离休人员0人，增加0人；退休人员2人,增加0人。</w:t>
      </w:r>
    </w:p>
    <w:p>
      <w:pPr>
        <w:spacing w:line="580" w:lineRule="exact"/>
        <w:ind w:firstLine="640"/>
        <w:jc w:val="both"/>
      </w:pPr>
      <w:r>
        <w:rPr>
          <w:rFonts w:ascii="仿宋_GB2312" w:hAnsi="仿宋_GB2312" w:eastAsia="仿宋_GB2312"/>
          <w:sz w:val="32"/>
        </w:rPr>
        <w:t>轮台县草湖乡卫生院无下属预算单位，下设10个科室，分别是：妇幼保健科、计划免疫科、结核病科、精神病科、内科、公共卫生科、检验科、放射科、中医科、功能科。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2024年度收入总计218.32万元，</w:t>
      </w:r>
      <w:r>
        <w:rPr>
          <w:rFonts w:ascii="仿宋_GB2312" w:hAnsi="仿宋_GB2312" w:eastAsia="仿宋_GB2312"/>
          <w:b w:val="0"/>
          <w:sz w:val="32"/>
        </w:rPr>
        <w:t>其中：本年收入合计218.32万元，使用非财政拨款结余（含专用结余）0.00万元，年初结转和结余0.00万元。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2024年度支出总计218.32万元，</w:t>
      </w:r>
      <w:r>
        <w:rPr>
          <w:rFonts w:ascii="仿宋_GB2312" w:hAnsi="仿宋_GB2312" w:eastAsia="仿宋_GB2312"/>
          <w:b w:val="0"/>
          <w:sz w:val="32"/>
        </w:rPr>
        <w:t>其中：本年支出合计218.32万元，结余分配0.00万元，年末结转和结余0.00万元。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收入支出总体与上年相比，减少20.08万元，下降8.42%，主要原因是：本年看病就诊人员减少，医疗收入减少。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本年收入218.32万元，</w:t>
      </w:r>
      <w:r>
        <w:rPr>
          <w:rFonts w:ascii="仿宋_GB2312" w:hAnsi="仿宋_GB2312" w:eastAsia="仿宋_GB2312"/>
          <w:b w:val="0"/>
          <w:sz w:val="32"/>
        </w:rPr>
        <w:t>其中：财政拨款收入188.93万元，占86.54%；上级补助收入0.00万元，占0.00%；事业收入29.26万元，占13.40%；经营收入0.00万元，占0.00%；附属单位上缴收入0.00万元，占0.00%；其他收入0.12万元，占0.05%。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本年支出218.32万元，</w:t>
      </w:r>
      <w:r>
        <w:rPr>
          <w:rFonts w:ascii="仿宋_GB2312" w:hAnsi="仿宋_GB2312" w:eastAsia="仿宋_GB2312"/>
          <w:b w:val="0"/>
          <w:sz w:val="32"/>
        </w:rPr>
        <w:t>其中：基本支出218.32万元，占100.00%；项目支出0.00万元，占0.00%；上缴上级支出0.00万元，占0.00%；经营支出0.00万元，占0.00%；对附属单位补助支出0.00万元，占0.00%。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2024年度财政拨款收入总计188.93万元，</w:t>
      </w:r>
      <w:r>
        <w:rPr>
          <w:rFonts w:ascii="仿宋_GB2312" w:hAnsi="仿宋_GB2312" w:eastAsia="仿宋_GB2312"/>
          <w:b w:val="0"/>
          <w:sz w:val="32"/>
        </w:rPr>
        <w:t>其中：年初财政拨款结转和结余0.00万元，本年财政拨款收入188.93万元。</w:t>
      </w:r>
      <w:r>
        <w:rPr>
          <w:rFonts w:ascii="仿宋_GB2312" w:hAnsi="仿宋_GB2312" w:eastAsia="仿宋_GB2312"/>
          <w:b/>
          <w:sz w:val="32"/>
        </w:rPr>
        <w:t>财政拨款支出总计188.93万元，</w:t>
      </w:r>
      <w:r>
        <w:rPr>
          <w:rFonts w:ascii="仿宋_GB2312" w:hAnsi="仿宋_GB2312" w:eastAsia="仿宋_GB2312"/>
          <w:b w:val="0"/>
          <w:sz w:val="32"/>
        </w:rPr>
        <w:t>其中：年末财政拨款结转和结余0.00万元，本年财政拨款支出188.93万元。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减少9.61万元，下降4.84%，主要原因是：本年财政供养聘用人员减少，人员工资、社保、公积金等经费减少，导致经费较上年减少。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年初预算数172.51万元，决算数188.93万元，预决算差异率9.52%，主要原因是：年中追加基本公共卫生经费、重大传染病等经费预算，导致预决算存在差异。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2024年度一般公共预算财政拨款支出188.49万元，</w:t>
      </w:r>
      <w:r>
        <w:rPr>
          <w:rFonts w:ascii="仿宋_GB2312" w:hAnsi="仿宋_GB2312" w:eastAsia="仿宋_GB2312"/>
          <w:b w:val="0"/>
          <w:sz w:val="32"/>
        </w:rPr>
        <w:t>占本年支出合计的86.34%。</w:t>
      </w:r>
      <w:r>
        <w:rPr>
          <w:rFonts w:ascii="仿宋_GB2312" w:hAnsi="仿宋_GB2312" w:eastAsia="仿宋_GB2312"/>
          <w:b/>
          <w:sz w:val="32"/>
        </w:rPr>
        <w:t>与上年相比，</w:t>
      </w:r>
      <w:r>
        <w:rPr>
          <w:rFonts w:ascii="仿宋_GB2312" w:hAnsi="仿宋_GB2312" w:eastAsia="仿宋_GB2312"/>
          <w:b w:val="0"/>
          <w:sz w:val="32"/>
        </w:rPr>
        <w:t>减少9.90万元，下降4.99%，主要原因是：本年财政供养聘用人员减少，人员工资、社保、公积金等经费减少，导致经费较上年减少。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年初预算数172.51万元，决算数188.49万元，预决算差异率9.26%，主要原因是：年中追加基本公共卫生经费、重大传染病等经费预算，导致预决算存在差异。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1.社会保障和就业支出(类)14.87万元,占7.89%。</w:t>
      </w:r>
    </w:p>
    <w:p>
      <w:pPr>
        <w:spacing w:line="580" w:lineRule="exact"/>
        <w:ind w:firstLine="640"/>
        <w:jc w:val="both"/>
      </w:pPr>
      <w:r>
        <w:rPr>
          <w:rFonts w:ascii="仿宋_GB2312" w:hAnsi="仿宋_GB2312" w:eastAsia="仿宋_GB2312"/>
          <w:b w:val="0"/>
          <w:sz w:val="32"/>
        </w:rPr>
        <w:t>2.卫生健康支出(类)162.35万元,占86.13%。</w:t>
      </w:r>
    </w:p>
    <w:p>
      <w:pPr>
        <w:spacing w:line="580" w:lineRule="exact"/>
        <w:ind w:firstLine="640"/>
        <w:jc w:val="both"/>
      </w:pPr>
      <w:r>
        <w:rPr>
          <w:rFonts w:ascii="仿宋_GB2312" w:hAnsi="仿宋_GB2312" w:eastAsia="仿宋_GB2312"/>
          <w:b w:val="0"/>
          <w:sz w:val="32"/>
        </w:rPr>
        <w:t>3.住房保障支出(类)11.27万元,占5.98%。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1.社会保障和就业支出(类)行政事业单位养老支出(款)事业单位离退休(项):支出决算数为1.27万元，比上年决算增加0.42万元，增长49.41%,主要原因是：本年补发退休人员绩效，导致退休费较上年增加。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13.58万元，比上年决算减少1.09万元，下降7.43%,主要原因是：本年财政供养聘用人员减少，导致机关养老保险缴费减少。</w:t>
      </w:r>
    </w:p>
    <w:p>
      <w:pPr>
        <w:spacing w:line="580" w:lineRule="exact"/>
        <w:ind w:firstLine="640"/>
        <w:jc w:val="both"/>
      </w:pPr>
      <w:r>
        <w:rPr>
          <w:rFonts w:ascii="仿宋_GB2312" w:hAnsi="仿宋_GB2312" w:eastAsia="仿宋_GB2312"/>
          <w:b w:val="0"/>
          <w:sz w:val="32"/>
        </w:rPr>
        <w:t>3.社会保障和就业支出(类)社会福利(款)老年福利(项):支出决算数为0.01万元，比上年决算增加0.01万元，增长100.00%,主要原因是：本年增加老年体检专用材料经费，导致老年福利支出增加。</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4.卫生健康支出(类)卫生健康管理事务(款)其他卫生健康管理事务支出(项):支出决算数为0.00万元，比上年决算减少0.78万元，下降100.00%,主要原因是：本年村医减少，村医补助经费支出减少。</w:t>
      </w:r>
    </w:p>
    <w:p>
      <w:pPr>
        <w:spacing w:line="580" w:lineRule="exact"/>
        <w:ind w:firstLine="640"/>
        <w:jc w:val="both"/>
      </w:pPr>
      <w:r>
        <w:rPr>
          <w:rFonts w:ascii="仿宋_GB2312" w:hAnsi="仿宋_GB2312" w:eastAsia="仿宋_GB2312"/>
          <w:b w:val="0"/>
          <w:sz w:val="32"/>
        </w:rPr>
        <w:t>5.卫生健康支出(类)基层医疗卫生机构(款)乡镇卫生院(项):支出决算数为108.82万元，比上年决算减少2.10万元，下降1.89%,主要原因是：本年财政供养聘用人员减少，导致人员工资等相关经费减少。</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6.卫生健康支出(类)基层医疗卫生机构(款)其他基层医疗卫生机构支出(项):支出决算数为6.95万元，比上年决算减少2.20万元，下降24.04%,主要原因是：本年度基本药物补助经费减少，导致经费较上年减少。</w:t>
      </w:r>
    </w:p>
    <w:p>
      <w:pPr>
        <w:spacing w:line="580" w:lineRule="exact"/>
        <w:ind w:firstLine="640"/>
        <w:jc w:val="both"/>
      </w:pPr>
      <w:r>
        <w:rPr>
          <w:rFonts w:ascii="仿宋_GB2312" w:hAnsi="仿宋_GB2312" w:eastAsia="仿宋_GB2312"/>
          <w:b w:val="0"/>
          <w:sz w:val="32"/>
        </w:rPr>
        <w:t>7.卫生健康支出(类)公共卫生(款)基本公共卫生服务(项):支出决算数为33.40万元，比上年决算减少0.92万元，下降2.68%,主要原因是：本年度村医及公卫专干人员减少</w:t>
      </w:r>
      <w:r>
        <w:rPr>
          <w:rFonts w:hint="eastAsia" w:ascii="仿宋_GB2312" w:hAnsi="仿宋_GB2312" w:eastAsia="仿宋_GB2312"/>
          <w:b w:val="0"/>
          <w:sz w:val="32"/>
          <w:lang w:eastAsia="zh-CN"/>
        </w:rPr>
        <w:t>，</w:t>
      </w:r>
      <w:r>
        <w:rPr>
          <w:rFonts w:ascii="仿宋_GB2312" w:hAnsi="仿宋_GB2312" w:eastAsia="仿宋_GB2312"/>
          <w:b w:val="0"/>
          <w:sz w:val="32"/>
        </w:rPr>
        <w:t>工作量补助经费支</w:t>
      </w:r>
      <w:r>
        <w:rPr>
          <w:rFonts w:hint="eastAsia" w:ascii="仿宋_GB2312" w:hAnsi="仿宋_GB2312" w:eastAsia="仿宋_GB2312"/>
          <w:b w:val="0"/>
          <w:sz w:val="32"/>
          <w:lang w:val="en-US" w:eastAsia="zh-CN"/>
        </w:rPr>
        <w:t>出</w:t>
      </w:r>
      <w:r>
        <w:rPr>
          <w:rFonts w:ascii="仿宋_GB2312" w:hAnsi="仿宋_GB2312" w:eastAsia="仿宋_GB2312"/>
          <w:b w:val="0"/>
          <w:sz w:val="32"/>
        </w:rPr>
        <w:t>减少，导致基本公共卫生服务经费较上年减少。</w:t>
      </w:r>
    </w:p>
    <w:p>
      <w:pPr>
        <w:spacing w:line="580" w:lineRule="exact"/>
        <w:ind w:firstLine="640"/>
        <w:jc w:val="both"/>
      </w:pPr>
      <w:r>
        <w:rPr>
          <w:rFonts w:ascii="仿宋_GB2312" w:hAnsi="仿宋_GB2312" w:eastAsia="仿宋_GB2312"/>
          <w:b w:val="0"/>
          <w:sz w:val="32"/>
        </w:rPr>
        <w:t>8.卫生健康支出(类)公共卫生(款)重大公共卫生服务(项):支出决算数为3.15万元，比上年决算增加3.15万元，增长100.00%,主要原因是：本年度增加重大公共卫生传染病经费项目，专用材料及办公经费支出增加。</w:t>
      </w:r>
    </w:p>
    <w:p>
      <w:pPr>
        <w:spacing w:line="580" w:lineRule="exact"/>
        <w:ind w:firstLine="640"/>
        <w:jc w:val="both"/>
      </w:pPr>
      <w:r>
        <w:rPr>
          <w:rFonts w:ascii="仿宋_GB2312" w:hAnsi="仿宋_GB2312" w:eastAsia="仿宋_GB2312"/>
          <w:b w:val="0"/>
          <w:sz w:val="32"/>
        </w:rPr>
        <w:t>9.卫生健康支出(类)公共卫生(款)其他公共卫生支出(项):支出决算数为3.62万元，比上年决算减少5.50万元，下降60.31%,主要原因是：本年度减少全民健康体检经费，体检专干补助及专用材料支出减少。</w:t>
      </w:r>
    </w:p>
    <w:p>
      <w:pPr>
        <w:spacing w:line="580" w:lineRule="exact"/>
        <w:ind w:firstLine="640"/>
        <w:jc w:val="both"/>
      </w:pPr>
      <w:r>
        <w:rPr>
          <w:rFonts w:ascii="仿宋_GB2312" w:hAnsi="仿宋_GB2312" w:eastAsia="仿宋_GB2312"/>
          <w:b w:val="0"/>
          <w:sz w:val="32"/>
        </w:rPr>
        <w:t>10.卫生健康支出(类)计划生育事务(款)计划生育服务(项):支出决算数为0.23万元，比上年决算增加0.13万元，增长130.00%,主要原因是：本年度计划生育服务专用材料支出增加，导致经费较上年增加。</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11.卫生健康支出(类)行政事业单位医疗(款)事业单位医疗(项):支出决算数为6.20万元，比上年决算减少0.55万元，下降8.15%,主要原因是：本年财政供养聘用人员减少，导致单位医疗</w:t>
      </w:r>
      <w:r>
        <w:rPr>
          <w:rFonts w:hint="eastAsia" w:ascii="仿宋_GB2312" w:hAnsi="仿宋_GB2312" w:eastAsia="仿宋_GB2312"/>
          <w:b w:val="0"/>
          <w:sz w:val="32"/>
          <w:lang w:val="en-US" w:eastAsia="zh-CN"/>
        </w:rPr>
        <w:t>缴费支出</w:t>
      </w:r>
      <w:r>
        <w:rPr>
          <w:rFonts w:ascii="仿宋_GB2312" w:hAnsi="仿宋_GB2312" w:eastAsia="仿宋_GB2312"/>
          <w:b w:val="0"/>
          <w:sz w:val="32"/>
        </w:rPr>
        <w:t>减少。</w:t>
      </w:r>
    </w:p>
    <w:p>
      <w:pPr>
        <w:spacing w:line="580" w:lineRule="exact"/>
        <w:ind w:firstLine="640"/>
        <w:jc w:val="both"/>
      </w:pPr>
      <w:r>
        <w:rPr>
          <w:rFonts w:ascii="仿宋_GB2312" w:hAnsi="仿宋_GB2312" w:eastAsia="仿宋_GB2312"/>
          <w:b w:val="0"/>
          <w:sz w:val="32"/>
        </w:rPr>
        <w:t>12.住房保障支出(类)住房改革支出(款)住房公积金(项):支出决算数为11.27万元，比上年决算减少0.47万元，下降4.00%,主要原因是：本年财政供养聘用人员减少，导致住房公积金缴费减少。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2024年度一般公共预算财政拨款基本支出188.49万元，其中：</w:t>
      </w:r>
      <w:r>
        <w:rPr>
          <w:rFonts w:ascii="仿宋_GB2312" w:hAnsi="仿宋_GB2312" w:eastAsia="仿宋_GB2312"/>
          <w:b/>
          <w:sz w:val="32"/>
        </w:rPr>
        <w:t>人员经费141.14万元，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包括：基本工资、津贴补贴、奖金、绩效工资、机关事业单位基本养老保险缴费、职工基本医疗保险缴费、其他社会保障缴费、住房公积金、其他工资福利支出、退休费、奖励金。</w:t>
      </w:r>
    </w:p>
    <w:p>
      <w:pPr>
        <w:spacing w:line="580" w:lineRule="exact"/>
        <w:ind w:firstLine="640"/>
        <w:jc w:val="both"/>
      </w:pPr>
      <w:r>
        <w:rPr>
          <w:rFonts w:ascii="仿宋_GB2312" w:hAnsi="仿宋_GB2312" w:eastAsia="仿宋_GB2312"/>
          <w:b/>
          <w:sz w:val="32"/>
        </w:rPr>
        <w:t>公用经费47.35万元，</w:t>
      </w:r>
      <w:r>
        <w:rPr>
          <w:rFonts w:ascii="仿宋_GB2312" w:hAnsi="仿宋_GB2312" w:eastAsia="仿宋_GB2312"/>
          <w:b w:val="0"/>
          <w:sz w:val="32"/>
        </w:rPr>
        <w:t>包括：办公费、电费、邮电费、差旅费、维修（护）费、专用材料费、劳务费、其他交通费用、办公设备购置、专用设备购置。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2024年度政府性基金预算财政拨款收入总计0.44万元，</w:t>
      </w:r>
      <w:r>
        <w:rPr>
          <w:rFonts w:ascii="仿宋_GB2312" w:hAnsi="仿宋_GB2312" w:eastAsia="仿宋_GB2312"/>
          <w:b w:val="0"/>
          <w:sz w:val="32"/>
        </w:rPr>
        <w:t>其中：年初结转和结余0.00万元，本年收入0.44万元。</w:t>
      </w:r>
      <w:r>
        <w:rPr>
          <w:rFonts w:ascii="仿宋_GB2312" w:hAnsi="仿宋_GB2312" w:eastAsia="仿宋_GB2312"/>
          <w:b/>
          <w:sz w:val="32"/>
        </w:rPr>
        <w:t>政府性基金预算财政拨款支出总计0.44万元，</w:t>
      </w:r>
      <w:r>
        <w:rPr>
          <w:rFonts w:ascii="仿宋_GB2312" w:hAnsi="仿宋_GB2312" w:eastAsia="仿宋_GB2312"/>
          <w:b w:val="0"/>
          <w:sz w:val="32"/>
        </w:rPr>
        <w:t>其中：年末结转和结余0.00万元，本年支出0.44万元。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增加0.29万元，增长193.33%，主要原因是：本年增加80岁老年人体检经费项目，专用材料经费支出增加。</w:t>
      </w:r>
      <w:r>
        <w:rPr>
          <w:rFonts w:ascii="仿宋_GB2312" w:hAnsi="仿宋_GB2312" w:eastAsia="仿宋_GB2312"/>
          <w:b/>
          <w:sz w:val="32"/>
        </w:rPr>
        <w:t>与年初预算相比，</w:t>
      </w:r>
      <w:r>
        <w:rPr>
          <w:rFonts w:ascii="仿宋_GB2312" w:hAnsi="仿宋_GB2312" w:eastAsia="仿宋_GB2312"/>
          <w:b w:val="0"/>
          <w:sz w:val="32"/>
        </w:rPr>
        <w:t>年初预算数0.00万元，决算数0.44万元，预决算差异率100.00%，主要原因是：年中追加80岁老年人体检经费项目，导致预决算存在差异。</w:t>
      </w:r>
    </w:p>
    <w:p>
      <w:pPr>
        <w:spacing w:line="580" w:lineRule="exact"/>
        <w:ind w:firstLine="640"/>
        <w:jc w:val="both"/>
      </w:pPr>
      <w:r>
        <w:rPr>
          <w:rFonts w:ascii="仿宋_GB2312" w:hAnsi="仿宋_GB2312" w:eastAsia="仿宋_GB2312"/>
          <w:b w:val="0"/>
          <w:sz w:val="32"/>
        </w:rPr>
        <w:t>政府性基金预算财政拨款支出0.44万元。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1.其他支出(类)彩票公益金安排的支出(款)用于社会福利的彩票公益金支出(项):支出决算数为0.44万元，比上年决算增加0.29万元，增长193.33%,主要原因是：本年增加80岁老年人体检经费项目，专用材料经费支出增加。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差异车辆1辆，为救护车，预算未安排公务用车运行维护费，由事业收入经费保障。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2024年度轮台县草湖乡卫生院（事业单位）公用经费支出47.80万元，比上年减少5.81万元，下降10.84%，主要原因是：本年办公费及劳务费减少。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2024年度政府采购支出总额19.14万元，其中：政府采购货物支出1.00万元、政府采购工程支出0.30万元、政府采购服务支出17.84万元。</w:t>
      </w:r>
    </w:p>
    <w:p>
      <w:pPr>
        <w:spacing w:line="580" w:lineRule="exact"/>
        <w:ind w:firstLine="640"/>
        <w:jc w:val="both"/>
      </w:pPr>
      <w:r>
        <w:rPr>
          <w:rFonts w:ascii="仿宋_GB2312" w:hAnsi="仿宋_GB2312" w:eastAsia="仿宋_GB2312"/>
          <w:b w:val="0"/>
          <w:sz w:val="32"/>
        </w:rPr>
        <w:t>授予中小企业合同金额19.14万元，占政府采购支出总额的100.00%，其中：授予小微企业合同金额19.02万元，占政府采购支出总额的99.37%。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32.37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eastAsia="zh-CN"/>
        </w:rPr>
        <w:t>本单位</w:t>
      </w:r>
      <w:r>
        <w:rPr>
          <w:rFonts w:ascii="仿宋_GB2312" w:hAnsi="仿宋_GB2312" w:eastAsia="仿宋_GB2312"/>
          <w:b w:val="0"/>
          <w:sz w:val="32"/>
        </w:rPr>
        <w:t>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218.32万元，实际执行总额218.32万元；预算绩效评价项目1个，全年预算数18.45万元，全年执行数18.45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绩效管理专业人员匮乏，规范管理有盲点。预算绩效管理工作的覆盖面广、专业性强，预算单位在开展日常管理，需要具备一定专业素养和实战经验的人。下一步改进措施：一是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轮台县草湖乡卫生院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全面贯彻落实自治区、自治州国民健康政策，以提升居民健康水平为目标，为人民身体健康提供医疗预防保健服务：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1.做好辖区内医疗救治服务，保障</w:t>
            </w:r>
            <w:r>
              <w:rPr>
                <w:rFonts w:hint="eastAsia" w:ascii="宋体" w:hAnsi="宋体"/>
                <w:sz w:val="16"/>
                <w:lang w:eastAsia="zh-CN"/>
              </w:rPr>
              <w:t>基本公共卫生服务</w:t>
            </w:r>
            <w:r>
              <w:rPr>
                <w:rFonts w:ascii="宋体" w:hAnsi="宋体" w:eastAsia="宋体"/>
                <w:sz w:val="16"/>
              </w:rPr>
              <w:t>开展，提升医疗收入。接待门诊和住院患者人次达到4200人次以上；辖区内适龄儿童免疫规划疫苗接种率达到98%以上；高血压、糖尿病患者基层规范管理服务率达到85%以上；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2.为本乡持有村医证书人员发放村医补助，稳定和壮大乡村医生队伍，筑牢农村卫生服务体系，重点人群家庭医生签约服务率达到70%；居民健康教育次数达到55次以上；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3.做好本乡村居民健康档案规范建档指导、管理及服务，提高卫生健康知识知晓率，提高本乡村居民健康水平，辖区居民健康档案管理个数达到2526个以上，卫生健康知识知晓率达到80%以上；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4.做好群众的健康管理工作，开展全民健康体检工作，实现辖区居民全覆盖，全民健康体检人数达到800人以上；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5.为广大人民群众提供更加优质有效的中医药服务，推进中药材产业高质量发展重点目标任务落实。</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ascii="宋体" w:hAnsi="宋体" w:eastAsia="宋体"/>
                <w:sz w:val="16"/>
              </w:rPr>
            </w:pPr>
            <w:r>
              <w:rPr>
                <w:rFonts w:ascii="宋体" w:hAnsi="宋体" w:eastAsia="宋体"/>
                <w:sz w:val="16"/>
              </w:rPr>
              <w:t>为了落实自治区、自治州国民健康政策，以提升居民健康水平为目标，为人民身体健康提供医疗预防保健服务要求，2024年已完成：</w:t>
            </w:r>
          </w:p>
          <w:p>
            <w:pPr>
              <w:jc w:val="both"/>
            </w:pPr>
            <w:r>
              <w:rPr>
                <w:rFonts w:ascii="宋体" w:hAnsi="宋体" w:eastAsia="宋体"/>
                <w:sz w:val="16"/>
              </w:rPr>
              <w:t>1.已完成做好辖区内医疗救治服务，保障</w:t>
            </w:r>
            <w:r>
              <w:rPr>
                <w:rFonts w:hint="eastAsia" w:ascii="宋体" w:hAnsi="宋体"/>
                <w:sz w:val="16"/>
                <w:lang w:eastAsia="zh-CN"/>
              </w:rPr>
              <w:t>基本公共卫生服务</w:t>
            </w:r>
            <w:r>
              <w:rPr>
                <w:rFonts w:ascii="宋体" w:hAnsi="宋体" w:eastAsia="宋体"/>
                <w:sz w:val="16"/>
              </w:rPr>
              <w:t>开展，提升医疗收入，接待门诊和住院患者人次达到4163人次，严重精神障碍患者管理率86.96%；高血压、糖尿病患者基层规范管理服务率达到85%。</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2.已完成本乡持有村医证书人员发放村医补助，稳定和壮大乡村医生队伍，筑牢农村卫生服务体系，重点人群家庭医生签约服务率达到74%；居民健康教育次数达到55次</w:t>
            </w:r>
            <w:r>
              <w:rPr>
                <w:rFonts w:hint="eastAsia" w:ascii="宋体" w:hAnsi="宋体"/>
                <w:sz w:val="16"/>
                <w:lang w:eastAsia="zh-CN"/>
              </w:rPr>
              <w:t>；</w:t>
            </w:r>
            <w:r>
              <w:rPr>
                <w:rFonts w:ascii="宋体" w:hAnsi="宋体" w:eastAsia="宋体"/>
                <w:sz w:val="16"/>
              </w:rPr>
              <w:t xml:space="preserve">                                                                 3.已完成本乡村居民健康档案规范建档指导、管理及服务，提高卫生健康知识知晓率，提高本乡村居民健康水平，辖区居民健康档案管理个数达到2746个，卫生健康知识知晓率达到85%;                                                    4.完成做好群众的健康管理工作，开展全民健康体检工作，实现辖区居民全覆盖，全民健康体检人数达到803人</w:t>
            </w:r>
            <w:r>
              <w:rPr>
                <w:rFonts w:hint="eastAsia" w:ascii="宋体" w:hAnsi="宋体"/>
                <w:sz w:val="16"/>
                <w:lang w:eastAsia="zh-CN"/>
              </w:rPr>
              <w:t>；</w:t>
            </w:r>
            <w:r>
              <w:rPr>
                <w:rFonts w:ascii="宋体" w:hAnsi="宋体" w:eastAsia="宋体"/>
                <w:sz w:val="16"/>
              </w:rPr>
              <w:t xml:space="preserve">                                                            5.已完成广大人民群众提供更加优质有效的中医药服务，推进中药材产业高质量发展重点目标任务落实。</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轮台县草湖乡卫生院2024年工作计划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轮台县草湖乡卫生院2024年工作计划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接待门诊和住院患者人次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&gt;=4200人次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轮台县草湖乡卫生院2024年工作计划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4231人次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居民健康教育次数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轮台县草湖乡卫生院2024年工作计划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重点人群家庭医生签约服务率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轮台县草湖乡卫生院2024年工作计划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辖区居民健康档案管理个数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&gt;=2526个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轮台县草湖乡卫生院2024年工作计划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严重精神障碍患者管理率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轮台县草湖乡卫生院2024年工作计划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卫生健康知识知晓率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轮台县草湖乡卫生院2024年工作计划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2024年单位自有资金（门诊收入、住院收入）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轮台县草湖乡卫生院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轮台县草湖乡卫生院</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国家、自治区医疗卫生重大政策，推进医疗与护理保健服务正常开展：目标1：计划外聘医务人员3人，按月发放工资，稳定医疗队伍,提升医院服务能力，持续为群众提供医疗保障服务；目标2：保障本单位日常办公经费及车辆运转支出，维持正常运转，保障</w:t>
            </w:r>
            <w:r>
              <w:rPr>
                <w:rFonts w:hint="eastAsia" w:ascii="宋体" w:hAnsi="宋体"/>
                <w:sz w:val="16"/>
                <w:lang w:eastAsia="zh-CN"/>
              </w:rPr>
              <w:t>基本公共卫生服务</w:t>
            </w:r>
            <w:r>
              <w:rPr>
                <w:rFonts w:ascii="宋体" w:hAnsi="宋体" w:eastAsia="宋体"/>
                <w:sz w:val="16"/>
              </w:rPr>
              <w:t>开展，完成卫生健康重点工作任务；目标3：计划采购药品，耗材，提升医疗服务水平，保障医疗服务质量；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贯彻落实国家、自治区医疗卫生重大政策，推进了医疗与护理保健服务正常开展，已完成外聘医务人员3人，按月发放工资，保障15人日常办公经费及1辆公务用车运转支出，采购药品耗材4批次，提升了医疗服务水平，保障了医疗服务质量。</w:t>
            </w:r>
            <w:bookmarkStart w:id="0" w:name="_GoBack"/>
            <w:bookmarkEnd w:id="0"/>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每次发放外聘人员工资资金数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药品耗材利用率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保障医疗服务质量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药品耗材使用人员满意度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836814"/>
    <w:rsid w:val="38006E2C"/>
    <w:rsid w:val="3914510A"/>
    <w:rsid w:val="3B1220C9"/>
    <w:rsid w:val="3C9D554A"/>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8F412E6"/>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5588</Words>
  <Characters>6352</Characters>
  <Lines>0</Lines>
  <Paragraphs>0</Paragraphs>
  <TotalTime>16</TotalTime>
  <ScaleCrop>false</ScaleCrop>
  <LinksUpToDate>false</LinksUpToDate>
  <CharactersWithSpaces>6360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2025-09-28T10:00:56Z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