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轮台县野云沟乡卫生院2024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（1）为人民提供基本医疗服务，处理常见病，多发病，对疑难重症进行恰当的处理并转诊。承担乡村现场应急救护，转诊服务和康复服务。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（3）对辖区内传染病防治，食品卫生、饮水卫生以及村级预防保健工作进行指导、培训、考核与监督。</w:t>
      </w:r>
    </w:p>
    <w:p>
      <w:pPr>
        <w:spacing w:line="580" w:lineRule="exact"/>
        <w:ind w:firstLine="640"/>
        <w:jc w:val="both"/>
      </w:pPr>
      <w:r>
        <w:rPr>
          <w:rFonts w:ascii="仿宋_GB2312" w:hAnsi="仿宋_GB2312" w:eastAsia="仿宋_GB2312"/>
          <w:sz w:val="32"/>
        </w:rPr>
        <w:t>（4）深入推进乡村一体化卫生服务一体化管理，对村卫生室实行以人员，业务，药品，财产规范管理；负责村卫生室的技术指导和乡村医生培训等工作。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ascii="仿宋_GB2312" w:hAnsi="仿宋_GB2312" w:eastAsia="仿宋_GB2312"/>
          <w:sz w:val="32"/>
        </w:rPr>
        <w:t>（5）承担农村居民健康档案规范建档指导，管理及服务。</w:t>
      </w:r>
    </w:p>
    <w:p>
      <w:pPr>
        <w:spacing w:line="580" w:lineRule="exact"/>
        <w:ind w:firstLine="640"/>
        <w:jc w:val="both"/>
      </w:pPr>
      <w:r>
        <w:rPr>
          <w:rFonts w:ascii="仿宋_GB2312" w:hAnsi="仿宋_GB2312" w:eastAsia="仿宋_GB2312"/>
          <w:sz w:val="32"/>
        </w:rPr>
        <w:t>（6）普及卫生保健常识，在重点人群和重点场所开展健康教育，帮助居民形成有利于维护和增进健康的行为方式；指导开展爱国卫生工作。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（7）提供并组织实施辖区预防接种服务，落实国家免疫规划。</w:t>
      </w:r>
    </w:p>
    <w:p>
      <w:pPr>
        <w:spacing w:line="580" w:lineRule="exact"/>
        <w:ind w:firstLine="640"/>
        <w:jc w:val="both"/>
      </w:pPr>
      <w:r>
        <w:rPr>
          <w:rFonts w:ascii="仿宋_GB2312" w:hAnsi="仿宋_GB2312" w:eastAsia="仿宋_GB2312"/>
          <w:sz w:val="32"/>
        </w:rPr>
        <w:t>（8）及时发现，登记并报告辖区内发现的传染病病例和疑似病例，参与现场清理处理。</w:t>
      </w:r>
    </w:p>
    <w:p>
      <w:pPr>
        <w:spacing w:line="580" w:lineRule="exact"/>
        <w:ind w:firstLine="640"/>
        <w:jc w:val="both"/>
      </w:pPr>
      <w:r>
        <w:rPr>
          <w:rFonts w:ascii="仿宋_GB2312" w:hAnsi="仿宋_GB2312" w:eastAsia="仿宋_GB2312"/>
          <w:sz w:val="32"/>
        </w:rPr>
        <w:t>（9）开展新生儿访视及儿童保健系统管理，进行体格检查和生长发育监测及评价，开展健康指导。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（10）开展孕产妇保健系统管理和产后访视，进行一般体格检查及孕期营养，心理健康指导等。</w:t>
      </w:r>
    </w:p>
    <w:p>
      <w:pPr>
        <w:spacing w:line="580" w:lineRule="exact"/>
        <w:ind w:firstLine="640"/>
        <w:jc w:val="both"/>
      </w:pPr>
      <w:r>
        <w:rPr>
          <w:rFonts w:ascii="仿宋_GB2312" w:hAnsi="仿宋_GB2312" w:eastAsia="仿宋_GB2312"/>
          <w:sz w:val="32"/>
        </w:rPr>
        <w:t>（11）对辖区65岁及以上老年人进行登记管理，进行健康危险因素调查和一般体格检查，开展健康指导。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（12）对高血压、糖尿病等慢性病高危人群进行指导，对确诊高血压，糖尿病等慢性病病例进行登记管理，定期随访和健康指导。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（13）对辖区重性精神病患者进行登记管理，治疗随访和康复指导。</w:t>
      </w:r>
    </w:p>
    <w:p>
      <w:pPr>
        <w:spacing w:line="580" w:lineRule="exact"/>
        <w:ind w:firstLine="640"/>
        <w:jc w:val="both"/>
      </w:pPr>
      <w:r>
        <w:rPr>
          <w:rFonts w:ascii="仿宋_GB2312" w:hAnsi="仿宋_GB2312" w:eastAsia="仿宋_GB2312"/>
          <w:sz w:val="32"/>
        </w:rPr>
        <w:t>（14）负责辖区内突发公共卫生事件的报告并协助处理。</w:t>
      </w:r>
    </w:p>
    <w:p>
      <w:pPr>
        <w:spacing w:line="580" w:lineRule="exact"/>
        <w:ind w:firstLine="640"/>
        <w:jc w:val="both"/>
      </w:pPr>
      <w:r>
        <w:rPr>
          <w:rFonts w:ascii="仿宋_GB2312" w:hAnsi="仿宋_GB2312" w:eastAsia="仿宋_GB2312"/>
          <w:sz w:val="32"/>
        </w:rPr>
        <w:t>（15）做好卫生行政部门规定的其他基本医疗和公共卫生服务。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轮台县野云沟乡卫生院2024年度，实有人数22人，其中：在职人员16人，减少1人；离休人员0人，增加0人；退休人员6人,增加1人。</w:t>
      </w:r>
    </w:p>
    <w:p>
      <w:pPr>
        <w:spacing w:line="580" w:lineRule="exact"/>
        <w:ind w:firstLine="640"/>
        <w:jc w:val="both"/>
      </w:pPr>
      <w:r>
        <w:rPr>
          <w:rFonts w:ascii="仿宋_GB2312" w:hAnsi="仿宋_GB2312" w:eastAsia="仿宋_GB2312"/>
          <w:sz w:val="32"/>
        </w:rPr>
        <w:t>轮台县野云沟乡卫生院无下属预算单位，下设10个科室，分别是：住院部、门诊部、中心药房、财务科、检验科、功能科、公共卫生科、行政科、体检科、中医科。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2024年度收入总计414.11万元，</w:t>
      </w:r>
      <w:r>
        <w:rPr>
          <w:rFonts w:ascii="仿宋_GB2312" w:hAnsi="仿宋_GB2312" w:eastAsia="仿宋_GB2312"/>
          <w:b w:val="0"/>
          <w:sz w:val="32"/>
        </w:rPr>
        <w:t>其中：本年收入合计414.11万元，使用非财政拨款结余（含专用结余）0.00万元，年初结转和结余0.00万元。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2024年度支出总计414.11万元，</w:t>
      </w:r>
      <w:r>
        <w:rPr>
          <w:rFonts w:ascii="仿宋_GB2312" w:hAnsi="仿宋_GB2312" w:eastAsia="仿宋_GB2312"/>
          <w:b w:val="0"/>
          <w:sz w:val="32"/>
        </w:rPr>
        <w:t>其中：本年支出合计414.11万元，结余分配0.00万元，年末结转和结余0.00万元。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收入支出总体与上年相比，减少15.74万元，下降3.66%，主要原因是：本年在职人员减少，相关人员经费较上年减少。就诊人数减少，导致医疗收入减少。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本年收入414.11万元，</w:t>
      </w:r>
      <w:r>
        <w:rPr>
          <w:rFonts w:ascii="仿宋_GB2312" w:hAnsi="仿宋_GB2312" w:eastAsia="仿宋_GB2312"/>
          <w:b w:val="0"/>
          <w:sz w:val="32"/>
        </w:rPr>
        <w:t>其中：财政拨款收入331.35万元，占80.01%；上级补助收入0.00万元，占0.00%；事业收入81.93万元，占19.78%；经营收入0.00万元，占0.00%；附属单位上缴收入0.00万元，占0.00%；其他收入0.82万元，占0.20%。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本年支出414.11万元，</w:t>
      </w:r>
      <w:r>
        <w:rPr>
          <w:rFonts w:ascii="仿宋_GB2312" w:hAnsi="仿宋_GB2312" w:eastAsia="仿宋_GB2312"/>
          <w:b w:val="0"/>
          <w:sz w:val="32"/>
        </w:rPr>
        <w:t>其中：基本支出414.11万元，占100.00%；项目支出0.00万元，占0.00%；上缴上级支出0.00万元，占0.00%；经营支出0.00万元，占0.00%；对附属单位补助支出0.00万元，占0.00%。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2024年度财政拨款收入总计331.35万元，</w:t>
      </w:r>
      <w:r>
        <w:rPr>
          <w:rFonts w:ascii="仿宋_GB2312" w:hAnsi="仿宋_GB2312" w:eastAsia="仿宋_GB2312"/>
          <w:b w:val="0"/>
          <w:sz w:val="32"/>
        </w:rPr>
        <w:t>其中：年初财政拨款结转和结余0.00万元，本年财政拨款收入331.35万元。</w:t>
      </w:r>
      <w:r>
        <w:rPr>
          <w:rFonts w:ascii="仿宋_GB2312" w:hAnsi="仿宋_GB2312" w:eastAsia="仿宋_GB2312"/>
          <w:b/>
          <w:sz w:val="32"/>
        </w:rPr>
        <w:t>财政拨款支出总计331.35万元，</w:t>
      </w:r>
      <w:r>
        <w:rPr>
          <w:rFonts w:ascii="仿宋_GB2312" w:hAnsi="仿宋_GB2312" w:eastAsia="仿宋_GB2312"/>
          <w:b w:val="0"/>
          <w:sz w:val="32"/>
        </w:rPr>
        <w:t>其中：年末财政拨款结转和结余0.00万元，本年财政拨款支出331.35万元。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减少4.59万元，下降1.37%，主要原因是：本年在职人员减少，相关人员经费较上年减少。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年初预算数350.25万元，决算数331.35万元，预决算差异率-5.40%，主要原因是：本年在职人员减少，年中调减人员经费，导致预决算存在差异。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2024年度一般公共预算财政拨款支出330.74万元，</w:t>
      </w:r>
      <w:r>
        <w:rPr>
          <w:rFonts w:ascii="仿宋_GB2312" w:hAnsi="仿宋_GB2312" w:eastAsia="仿宋_GB2312"/>
          <w:b w:val="0"/>
          <w:sz w:val="32"/>
        </w:rPr>
        <w:t>占本年支出合计的79.87%。</w:t>
      </w:r>
      <w:r>
        <w:rPr>
          <w:rFonts w:ascii="仿宋_GB2312" w:hAnsi="仿宋_GB2312" w:eastAsia="仿宋_GB2312"/>
          <w:b/>
          <w:sz w:val="32"/>
        </w:rPr>
        <w:t>与上年相比，</w:t>
      </w:r>
      <w:r>
        <w:rPr>
          <w:rFonts w:ascii="仿宋_GB2312" w:hAnsi="仿宋_GB2312" w:eastAsia="仿宋_GB2312"/>
          <w:b w:val="0"/>
          <w:sz w:val="32"/>
        </w:rPr>
        <w:t>减少4.95万元，下降1.47%，主要原因是：本年在职人员减少，相关人员经费较上年减少。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年初预算数350.25万元，决算数330.74万元，预决算差异率-5.57%，主要原因是：本年在职人员减少，年中调减人员经费，导致预决算存在差异。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1.社会保障和就业支出(类)33.50万元,占10.13%。</w:t>
      </w:r>
    </w:p>
    <w:p>
      <w:pPr>
        <w:spacing w:line="580" w:lineRule="exact"/>
        <w:ind w:firstLine="640"/>
        <w:jc w:val="both"/>
      </w:pPr>
      <w:r>
        <w:rPr>
          <w:rFonts w:ascii="仿宋_GB2312" w:hAnsi="仿宋_GB2312" w:eastAsia="仿宋_GB2312"/>
          <w:b w:val="0"/>
          <w:sz w:val="32"/>
        </w:rPr>
        <w:t>2.卫生健康支出(类)278.33万元,占84.15%。</w:t>
      </w:r>
    </w:p>
    <w:p>
      <w:pPr>
        <w:spacing w:line="580" w:lineRule="exact"/>
        <w:ind w:firstLine="640"/>
        <w:jc w:val="both"/>
      </w:pPr>
      <w:r>
        <w:rPr>
          <w:rFonts w:ascii="仿宋_GB2312" w:hAnsi="仿宋_GB2312" w:eastAsia="仿宋_GB2312"/>
          <w:b w:val="0"/>
          <w:sz w:val="32"/>
        </w:rPr>
        <w:t>3.住房保障支出(类)18.91万元,占5.72%。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1.社会保障和就业支出(类)行政事业单位养老支出(款)事业单位离退休(项):支出决算数为3.80万元，比上年决算增加0.70万元，增长22.58%,主要原因是：本年退休人员增加，退休费支出增加。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23.16万元，比上年决算增加1.35万元，增长6.19%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6.54万元，比上年决算增加0.87万元，增长15.34%,主要原因是：本年新增退休人员较上年增加，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4.卫生健康支出(类)卫生健康管理事务(款)其他卫生健康管理事务支出(项):支出决算数为0.67万元，比上年决算增加0.67万元，增长100.00%,主要原因是：本年增加有证村医补助，导致相关经费增加。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5.卫生健康支出(类)基层医疗卫生机构(款)乡镇卫生院(项):支出决算数为208.21万元，比上年决算减少23.51万元，下降10.15%,主要原因是：本年在职人员减少，相关人员经费较上年减少。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7.51万元，比上年决算增加1.87万元，增长33.16%,主要原因是：本年度基层医疗卫生经费，公卫专干劳务费增加，导致经费较上年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7.卫生健康支出(类)公共卫生(款)基本公共卫生服务(项):支出决算数为42.69万元，比上年决算增加12.25万元，增长40.24%,主要原因是：本年增加基本公共卫生补助经费，导致经费较上年增加。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8.卫生健康支出(类)公共卫生(款)重大公共卫生服务(项):支出决算数为0.54万元，比上年决算增加0.54万元，增长100.00%,主要原因是：本年增加重大公共卫生补助经费，导致经费较上年增加。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9.卫生健康支出(类)公共卫生(款)其他公共卫生支出(项):支出决算数为7.47万元，比上年决算增加5.89万元，增长372.78%,主要原因是：本年增加体检费补助经费，导致经费较上年增加。</w:t>
      </w:r>
    </w:p>
    <w:p>
      <w:pPr>
        <w:spacing w:line="580" w:lineRule="exact"/>
        <w:ind w:firstLine="640"/>
        <w:jc w:val="both"/>
      </w:pPr>
      <w:r>
        <w:rPr>
          <w:rFonts w:ascii="仿宋_GB2312" w:hAnsi="仿宋_GB2312" w:eastAsia="仿宋_GB2312"/>
          <w:b w:val="0"/>
          <w:sz w:val="32"/>
        </w:rPr>
        <w:t>10.卫生健康支出(类)计划生育事务(款)计划生育服务(项):支出决算数为0.65万元，比上年决算增加0.60万元，增长1,200.00%,主要原因是：本年增加计划生育服务补助经费，导致经费较上年增加。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11.卫生健康支出(类)行政事业单位医疗(款)事业单位医疗(项):支出决算数为10.60万元，比上年决算减少2.35万元，下降18.15%,主要原因是：本年在职人员减少，事业单位医疗支出较上年减少。</w:t>
      </w:r>
    </w:p>
    <w:p>
      <w:pPr>
        <w:spacing w:line="580" w:lineRule="exact"/>
        <w:ind w:firstLine="640"/>
        <w:jc w:val="both"/>
      </w:pPr>
      <w:r>
        <w:rPr>
          <w:rFonts w:ascii="仿宋_GB2312" w:hAnsi="仿宋_GB2312" w:eastAsia="仿宋_GB2312"/>
          <w:b w:val="0"/>
          <w:sz w:val="32"/>
        </w:rPr>
        <w:t>12.住房保障支出(类)住房改革支出(款)住房公积金(项):支出决算数为18.91万元，比上年决算减少3.82万元，下降16.81%,主要原因是：本年在职人员减少，住房公积金缴费较上年减少。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2024年度一般公共预算财政拨款基本支出330.74万元，其中：</w:t>
      </w:r>
      <w:r>
        <w:rPr>
          <w:rFonts w:ascii="仿宋_GB2312" w:hAnsi="仿宋_GB2312" w:eastAsia="仿宋_GB2312"/>
          <w:b/>
          <w:sz w:val="32"/>
        </w:rPr>
        <w:t>人员经费271.21万元，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公用经费59.53万元，</w:t>
      </w:r>
      <w:r>
        <w:rPr>
          <w:rFonts w:ascii="仿宋_GB2312" w:hAnsi="仿宋_GB2312" w:eastAsia="仿宋_GB2312"/>
          <w:b w:val="0"/>
          <w:sz w:val="32"/>
        </w:rPr>
        <w:t>包括：办公费、水费、电费、邮电费、维修（护）费、专用材料费、劳务费、其他交通费用、办公设备购置。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2024年度政府性基金预算财政拨款收入总计0.61万元，</w:t>
      </w:r>
      <w:r>
        <w:rPr>
          <w:rFonts w:ascii="仿宋_GB2312" w:hAnsi="仿宋_GB2312" w:eastAsia="仿宋_GB2312"/>
          <w:b w:val="0"/>
          <w:sz w:val="32"/>
        </w:rPr>
        <w:t>其中：年初结转和结余0.00万元，本年收入0.61万元。</w:t>
      </w:r>
      <w:r>
        <w:rPr>
          <w:rFonts w:ascii="仿宋_GB2312" w:hAnsi="仿宋_GB2312" w:eastAsia="仿宋_GB2312"/>
          <w:b/>
          <w:sz w:val="32"/>
        </w:rPr>
        <w:t>政府性基金预算财政拨款支出总计0.61万元，</w:t>
      </w:r>
      <w:r>
        <w:rPr>
          <w:rFonts w:ascii="仿宋_GB2312" w:hAnsi="仿宋_GB2312" w:eastAsia="仿宋_GB2312"/>
          <w:b w:val="0"/>
          <w:sz w:val="32"/>
        </w:rPr>
        <w:t>其中：年末结转和结余0.00万元，本年支出0.61万元。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增加0.36万元，增长144.00%，主要原因是：本年增加80岁老人体检补助经费，导致相关经费增加。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年初预算数0.00万元，决算数0.61万元，预决算差异率100.00%，主要原因是：年中追加80岁老人体检补助经费，导致预决算存在差异。</w:t>
      </w:r>
    </w:p>
    <w:p>
      <w:pPr>
        <w:spacing w:line="580" w:lineRule="exact"/>
        <w:ind w:firstLine="640"/>
        <w:jc w:val="both"/>
      </w:pPr>
      <w:r>
        <w:rPr>
          <w:rFonts w:ascii="仿宋_GB2312" w:hAnsi="仿宋_GB2312" w:eastAsia="仿宋_GB2312"/>
          <w:b w:val="0"/>
          <w:sz w:val="32"/>
        </w:rPr>
        <w:t>政府性基金预算财政拨款支出0.61万元。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1.其他支出(类)彩票公益金安排的支出(款)用于社会福利的彩票公益金支出(项):支出决算数为0.61万元，比上年决算增加0.36万元，增长144.00%,主要原因是：本年增加80岁老人体检补助经费，导致相关经费增加。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2024年度轮台县野云沟乡卫生院（事业单位）公用经费支出60.14万元，比上年增加22.18万元，增长58.43%，主要原因是：本年增加专用材料费、劳务费等。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2024年度政府采购支出总额16.79万元，其中：政府采购货物支出3.70万元、政府采购工程支出2.11万元、政府采购服务支出10.98万元。</w:t>
      </w:r>
    </w:p>
    <w:p>
      <w:pPr>
        <w:spacing w:line="580" w:lineRule="exact"/>
        <w:ind w:firstLine="640"/>
        <w:jc w:val="both"/>
      </w:pPr>
      <w:r>
        <w:rPr>
          <w:rFonts w:ascii="仿宋_GB2312" w:hAnsi="仿宋_GB2312" w:eastAsia="仿宋_GB2312"/>
          <w:b w:val="0"/>
          <w:sz w:val="32"/>
        </w:rPr>
        <w:t>授予中小企业合同金额16.18万元，占政府采购支出总额的96.37%，其中：授予小微企业合同金额13.08万元，占政府采购支出总额的77.90%。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2,167.14平方米，价值219.53万元。车辆2辆，价值62.54万元，其中：副部（省）级及以上领导用车0辆、主要负责人用车0辆、机要通信用车0辆、应急保障用车0辆、执法执勤用车0辆、特种专业技术用车0辆、离退休干部服务用车0辆、其他用车2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414.11万元，实际执行总额414.11万元；预算绩效评价项目1个，全年预算数78.83万元，全年执行数78.83万元。预算绩效管理取得的成效：一是强化组织保障和制度建设。成立了以项目为主的预算项目绩效工作小组，指导、督促、协调开展预算项目绩效实施工作，组织学习、传达有关文件和会议精神，提高了单位预算管理认识，明确“花钱必问效，无效必问责”绩效管理理念。二是提升绩效管理理论知识水平。积极组织项目单位人员学习预算绩效管理相关政策概念、业务流程。三是强化预算绩效目标设置。围绕本部门和单位职责、业务活动，从运行成本、管理效率、履职效能、社会效应、可持续发展能力和服务对象满意度等方面，科学设置部门和单位预算项目绩效目标。四是强化部门预算的监督管理。预算执行过程中，严格按照“谁支出，谁负责”的原则，对绩效目标完成情况和预算执行进度实行日常监控，发现绩效目标偏离、资金使用低效等问题及时分析原因，采取措施予以纠正，确保绩效目标如期实现。同时，按照财政部门工作安排和部署，定期组织单位开展预算项目绩效运行自评，建立定期分析报告制度。发现的问题及原因：项目细化管理工作不足。各项资金的使用没有做到细致的预算，造成项目遇到各种不确定因素，财政资金无法发挥最大使用效益。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全面贯彻落实自治区、自治州国民健康政策，以提升居民健康水平为目标，为人民身体健康提供医疗预防保健服务：1.做好辖区内医疗救治服务，保障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10000人次以上；辖区内适龄儿童免疫规划疫苗接种率达到95%以上；高血压、糖尿病患者基层规范管理服务率达到60%以上；2.为本乡持有村医证书人员发放村医补助，稳定和壮大乡村医生队伍，筑牢农村卫生服务体系，重点人群家庭医生签约服务率达到95%以上；居民健康教育次数达到30次以上；3.做好本乡村居民健康档案规范建档指导、管理及服务，提高卫生健康知识知晓率，提高本乡村居民健康水平，辖区居民健康档案管理个数达到3500个以上，卫生健康知识知晓率达到95%以上；4.做好群众的健康管理工作，开展全民健康体检工作，实现辖区居民全覆盖，全民健康体检人数达到2000人以上；5.为广大人民群众提供更加优质有效的中医药服务，推进中药材产业高质量发展重点目标任务落实。</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w:t>
            </w:r>
            <w:bookmarkStart w:id="0" w:name="_GoBack"/>
            <w:bookmarkEnd w:id="0"/>
            <w:r>
              <w:rPr>
                <w:rFonts w:ascii="宋体" w:hAnsi="宋体" w:eastAsia="宋体"/>
                <w:sz w:val="16"/>
              </w:rPr>
              <w:t>国民健康政策，以民生改善、提升传染病和突发公共卫生事件应对能力为目标，2024年已</w:t>
            </w:r>
            <w:r>
              <w:rPr>
                <w:rFonts w:hint="eastAsia" w:ascii="宋体" w:hAnsi="宋体"/>
                <w:sz w:val="16"/>
                <w:lang w:eastAsia="zh-CN"/>
              </w:rPr>
              <w:t>完成</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1.已完成适龄儿童免疫规划疫苗接种；保障儿童身体健康，为其提供更好的医疗预防保健服务；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2.已完成全民健康体检，体检人数2047人，提升了辖区内居民的健康水平；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3.已完成高血压、糖尿病患者基层规范管理，促进基层“两病”患者健康管理，增强基本医保门诊保障能力，减轻患者门诊用药费用负担；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4.已完成接待门诊和住院患者18752人次，确保居民能够得到及时救治，为居民身体健康提供保障；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5.已开展居民健康教育29次，提升卫生健康知识知晓率，提高本乡村居民健康认知水平。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6.本乡重点人群家庭医生签约服务率</w:t>
            </w:r>
            <w:r>
              <w:rPr>
                <w:rFonts w:hint="eastAsia" w:ascii="宋体" w:hAnsi="宋体"/>
                <w:sz w:val="16"/>
                <w:lang w:val="en-US" w:eastAsia="zh-CN"/>
              </w:rPr>
              <w:t>达</w:t>
            </w:r>
            <w:r>
              <w:rPr>
                <w:rFonts w:ascii="宋体" w:hAnsi="宋体" w:eastAsia="宋体"/>
                <w:sz w:val="16"/>
              </w:rPr>
              <w:t>94.07%，保障对特殊人群</w:t>
            </w:r>
            <w:r>
              <w:rPr>
                <w:rFonts w:hint="eastAsia" w:ascii="宋体" w:hAnsi="宋体"/>
                <w:sz w:val="16"/>
                <w:lang w:eastAsia="zh-CN"/>
              </w:rPr>
              <w:t>提供</w:t>
            </w:r>
            <w:r>
              <w:rPr>
                <w:rFonts w:ascii="宋体" w:hAnsi="宋体" w:eastAsia="宋体"/>
                <w:sz w:val="16"/>
              </w:rPr>
              <w:t>更便捷的医疗服务，及时做好疾病预防；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7.完成辖区居民健康档案管理3471个，充分掌握居民健康状况以及变化趋势，为后续实施健康状况的评估和危险因素的干预奠定基础；</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接种门诊和住院患者人次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18752人次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轮台县野云沟乡卫生院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贯彻落实国家、自治区医疗卫生重大政策，推进医疗与护理保健服务正常开展：目标1：计划外聘医务人员13人，按月发放工资，稳定医疗队伍,提升医院服务能力，持续为群众提供医疗保障服务</w:t>
            </w:r>
            <w:r>
              <w:rPr>
                <w:rFonts w:hint="eastAsia" w:ascii="宋体" w:hAnsi="宋体"/>
                <w:sz w:val="16"/>
                <w:lang w:eastAsia="zh-CN"/>
              </w:rPr>
              <w:t>；</w:t>
            </w:r>
            <w:r>
              <w:rPr>
                <w:rFonts w:ascii="宋体" w:hAnsi="宋体" w:eastAsia="宋体"/>
                <w:sz w:val="16"/>
              </w:rPr>
              <w:t>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开展，完成卫生健康重点工作任务；目标3：计划采购药品耗材，提升医疗服务水平，保障医疗服务质量；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国家、自治区医疗卫生重大政策，推进了医疗与护理保健服务正常开展，已完成外聘医务人员13人，按月发放工资，保障本单位36人日常办公经费及2辆公务用车运转支出，已完成采购药品耗材10批次，提升了医疗服务水平，保障了医疗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2534F6"/>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13064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2396</Words>
  <Characters>2701</Characters>
  <Lines>0</Lines>
  <Paragraphs>0</Paragraphs>
  <TotalTime>1</TotalTime>
  <ScaleCrop>false</ScaleCrop>
  <LinksUpToDate>false</LinksUpToDate>
  <CharactersWithSpaces>2709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