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轮台工业园区管理委员会2024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1.贯彻执行国家有关法律、法规和政策，执行县政府的有关决定、命令。</w:t>
      </w:r>
    </w:p>
    <w:p>
      <w:pPr>
        <w:spacing w:line="580" w:lineRule="exact"/>
        <w:ind w:firstLine="640"/>
        <w:jc w:val="both"/>
      </w:pPr>
      <w:r>
        <w:rPr>
          <w:rFonts w:ascii="仿宋_GB2312" w:hAnsi="仿宋_GB2312" w:eastAsia="仿宋_GB2312"/>
          <w:sz w:val="32"/>
        </w:rPr>
        <w:t>2.负责拟订工业园区发展规划、产业政策和优惠政策以及各项具体管理办法、服务工作规定等，经县委、县政府批准后组织实施。</w:t>
      </w:r>
    </w:p>
    <w:p>
      <w:pPr>
        <w:spacing w:line="580" w:lineRule="exact"/>
        <w:ind w:firstLine="640"/>
        <w:jc w:val="both"/>
      </w:pPr>
      <w:r>
        <w:rPr>
          <w:rFonts w:ascii="仿宋_GB2312" w:hAnsi="仿宋_GB2312" w:eastAsia="仿宋_GB2312"/>
          <w:sz w:val="32"/>
        </w:rPr>
        <w:t>3.牵头协调有关部门为入园企业开辟绿色通道；负责管理、协调工业园区内涉及规划、建设、环保、国土等行政职能部门的相关工作；管</w:t>
      </w:r>
      <w:r>
        <w:rPr>
          <w:rFonts w:hint="eastAsia" w:ascii="仿宋_GB2312" w:hAnsi="仿宋_GB2312" w:eastAsia="仿宋_GB2312"/>
          <w:sz w:val="32"/>
          <w:lang w:eastAsia="zh-CN"/>
        </w:rPr>
        <w:t>理和</w:t>
      </w:r>
      <w:r>
        <w:rPr>
          <w:rFonts w:ascii="仿宋_GB2312" w:hAnsi="仿宋_GB2312" w:eastAsia="仿宋_GB2312"/>
          <w:sz w:val="32"/>
        </w:rPr>
        <w:t>协调入驻入园企业项目建设，承担工业园区内各项基础设施、公用设施及建设项目的管理责任，组织实施园区内基础设施及公共设施的建设管理工作。</w:t>
      </w:r>
    </w:p>
    <w:p>
      <w:pPr>
        <w:spacing w:line="580" w:lineRule="exact"/>
        <w:ind w:firstLine="640"/>
        <w:jc w:val="both"/>
      </w:pPr>
      <w:r>
        <w:rPr>
          <w:rFonts w:ascii="仿宋_GB2312" w:hAnsi="仿宋_GB2312" w:eastAsia="仿宋_GB2312"/>
          <w:sz w:val="32"/>
        </w:rPr>
        <w:t>4.负责工业园区内项目招</w:t>
      </w:r>
      <w:r>
        <w:rPr>
          <w:rFonts w:hint="eastAsia" w:ascii="仿宋_GB2312" w:hAnsi="仿宋_GB2312" w:eastAsia="仿宋_GB2312"/>
          <w:sz w:val="32"/>
          <w:lang w:eastAsia="zh-CN"/>
        </w:rPr>
        <w:t>商引资</w:t>
      </w:r>
      <w:r>
        <w:rPr>
          <w:rFonts w:ascii="仿宋_GB2312" w:hAnsi="仿宋_GB2312" w:eastAsia="仿宋_GB2312"/>
          <w:sz w:val="32"/>
        </w:rPr>
        <w:t>工作。负责初审入园企业投资建设项目，为入驻企业代办投资项目备案和核准文件。</w:t>
      </w:r>
    </w:p>
    <w:p>
      <w:pPr>
        <w:spacing w:line="580" w:lineRule="exact"/>
        <w:ind w:firstLine="640"/>
        <w:jc w:val="both"/>
      </w:pPr>
      <w:r>
        <w:rPr>
          <w:rFonts w:ascii="仿宋_GB2312" w:hAnsi="仿宋_GB2312" w:eastAsia="仿宋_GB2312"/>
          <w:sz w:val="32"/>
        </w:rPr>
        <w:t>5.负责工业园区内干部人事、社会保障、财税、国有资产、安全生产等管理工作。承担工业园区内的移民安置环境</w:t>
      </w:r>
      <w:r>
        <w:rPr>
          <w:rFonts w:hint="eastAsia" w:ascii="仿宋_GB2312" w:hAnsi="仿宋_GB2312" w:eastAsia="仿宋_GB2312"/>
          <w:sz w:val="32"/>
          <w:lang w:eastAsia="zh-CN"/>
        </w:rPr>
        <w:t>的保护。</w:t>
      </w:r>
    </w:p>
    <w:p>
      <w:pPr>
        <w:spacing w:line="580" w:lineRule="exact"/>
        <w:ind w:firstLine="640"/>
        <w:jc w:val="both"/>
      </w:pPr>
      <w:r>
        <w:rPr>
          <w:rFonts w:ascii="仿宋_GB2312" w:hAnsi="仿宋_GB2312" w:eastAsia="仿宋_GB2312"/>
          <w:sz w:val="32"/>
        </w:rPr>
        <w:t>6.负责工业园区入园企业和施工项目安全生产工作，负责园区的法制工作，组织协调有关部门开展</w:t>
      </w:r>
      <w:r>
        <w:rPr>
          <w:rFonts w:hint="eastAsia" w:ascii="仿宋_GB2312" w:hAnsi="仿宋_GB2312" w:eastAsia="仿宋_GB2312"/>
          <w:sz w:val="32"/>
          <w:lang w:eastAsia="zh-CN"/>
        </w:rPr>
        <w:t>综合行政执法</w:t>
      </w:r>
      <w:r>
        <w:rPr>
          <w:rFonts w:ascii="仿宋_GB2312" w:hAnsi="仿宋_GB2312" w:eastAsia="仿宋_GB2312"/>
          <w:sz w:val="32"/>
        </w:rPr>
        <w:t>，查处违法行为。</w:t>
      </w:r>
    </w:p>
    <w:p>
      <w:pPr>
        <w:spacing w:line="580" w:lineRule="exact"/>
        <w:ind w:firstLine="640"/>
        <w:jc w:val="both"/>
      </w:pPr>
      <w:r>
        <w:rPr>
          <w:rFonts w:ascii="仿宋_GB2312" w:hAnsi="仿宋_GB2312" w:eastAsia="仿宋_GB2312"/>
          <w:sz w:val="32"/>
        </w:rPr>
        <w:t>7.管理、协调县有关部门设在工业园区内的派出机构或分支机构。</w:t>
      </w:r>
    </w:p>
    <w:p>
      <w:pPr>
        <w:spacing w:line="580" w:lineRule="exact"/>
        <w:ind w:firstLine="640"/>
        <w:jc w:val="both"/>
      </w:pPr>
      <w:r>
        <w:rPr>
          <w:rFonts w:ascii="仿宋_GB2312" w:hAnsi="仿宋_GB2312" w:eastAsia="仿宋_GB2312"/>
          <w:sz w:val="32"/>
        </w:rPr>
        <w:t>8.承办县政府交办的其他事项。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轮台工业园区管理委员会2024年度，实有人数43人，其中：在职人员38人，减少1人；离休人员0人，增加0人；退休人员5人,增加1人。</w:t>
      </w:r>
    </w:p>
    <w:p>
      <w:pPr>
        <w:spacing w:line="580" w:lineRule="exact"/>
        <w:ind w:firstLine="640"/>
        <w:jc w:val="both"/>
      </w:pPr>
      <w:r>
        <w:rPr>
          <w:rFonts w:ascii="仿宋_GB2312" w:hAnsi="仿宋_GB2312" w:eastAsia="仿宋_GB2312"/>
          <w:sz w:val="32"/>
        </w:rPr>
        <w:t>轮台工业园区管理委员会无下属预算单位，下设6个科室，分别是：综合办公室、经济发展局、规划建设环保局、社会事务管理局、安全生产监督管理局、招商局。</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2024年度收入总计11,533.58万元，</w:t>
      </w:r>
      <w:r>
        <w:rPr>
          <w:rFonts w:ascii="仿宋_GB2312" w:hAnsi="仿宋_GB2312" w:eastAsia="仿宋_GB2312"/>
          <w:b w:val="0"/>
          <w:sz w:val="32"/>
        </w:rPr>
        <w:t>其中：本年收入合计11,507.91万元，使用非财政拨款结余（含专用结余）0.00万元，年初结转和结余25.66万元。</w:t>
      </w:r>
    </w:p>
    <w:p>
      <w:pPr>
        <w:spacing w:line="580" w:lineRule="exact"/>
        <w:ind w:firstLine="640"/>
        <w:jc w:val="both"/>
      </w:pPr>
      <w:r>
        <w:rPr>
          <w:rFonts w:ascii="仿宋_GB2312" w:hAnsi="仿宋_GB2312" w:eastAsia="仿宋_GB2312"/>
          <w:b/>
          <w:sz w:val="32"/>
        </w:rPr>
        <w:t>2024年度支出总计11,533.58万元，</w:t>
      </w:r>
      <w:r>
        <w:rPr>
          <w:rFonts w:ascii="仿宋_GB2312" w:hAnsi="仿宋_GB2312" w:eastAsia="仿宋_GB2312"/>
          <w:b w:val="0"/>
          <w:sz w:val="32"/>
        </w:rPr>
        <w:t>其中：本年支出合计11,507.64万元，结余分配0.00万元，年末结转和结余25.94万元。</w:t>
      </w:r>
    </w:p>
    <w:p>
      <w:pPr>
        <w:spacing w:line="580" w:lineRule="exact"/>
        <w:ind w:firstLine="640"/>
        <w:jc w:val="both"/>
      </w:pPr>
      <w:r>
        <w:rPr>
          <w:rFonts w:ascii="仿宋_GB2312" w:hAnsi="仿宋_GB2312" w:eastAsia="仿宋_GB2312"/>
          <w:b w:val="0"/>
          <w:sz w:val="32"/>
        </w:rPr>
        <w:t>收入支出总体与上年相比，减少3,031.37万元，下降20.81%，主要原因是：本年度减少园区热电联集中供热项目、园区拉依苏危化品停车场、园区拉依苏精细化工危化品停车场等项目经费，导致相关经费减少。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本年收入11,507.91万元，</w:t>
      </w:r>
      <w:r>
        <w:rPr>
          <w:rFonts w:ascii="仿宋_GB2312" w:hAnsi="仿宋_GB2312" w:eastAsia="仿宋_GB2312"/>
          <w:b w:val="0"/>
          <w:sz w:val="32"/>
        </w:rPr>
        <w:t>其中：财政拨款收入3,891.82万元，占33.82%；上级补助收入0.00万元，占0.00%；事业收入0.00万元，占0.00%；经营收入0.00万元，占0.00%；附属单位上缴收入0.00万元，占0.00%；其他收入7,616.10万元，占66.18%。</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本年支出11,507.64万元，</w:t>
      </w:r>
      <w:r>
        <w:rPr>
          <w:rFonts w:ascii="仿宋_GB2312" w:hAnsi="仿宋_GB2312" w:eastAsia="仿宋_GB2312"/>
          <w:b w:val="0"/>
          <w:sz w:val="32"/>
        </w:rPr>
        <w:t>其中：基本支出2,083.69万元，占18.11%；项目支出9,423.95万元，占81.89%；上缴上级支出0.00万元，占0.00%；经营支出0.00万元，占0.00%；对附属单位补助支出0.00万元，占0.00%。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2024年度财政拨款收入总计3,891.82万元，</w:t>
      </w:r>
      <w:r>
        <w:rPr>
          <w:rFonts w:ascii="仿宋_GB2312" w:hAnsi="仿宋_GB2312" w:eastAsia="仿宋_GB2312"/>
          <w:b w:val="0"/>
          <w:sz w:val="32"/>
        </w:rPr>
        <w:t>其中：年初财政拨款结转和结余0.00万元，本年财政拨款收入3,891.82万元。</w:t>
      </w:r>
      <w:r>
        <w:rPr>
          <w:rFonts w:ascii="仿宋_GB2312" w:hAnsi="仿宋_GB2312" w:eastAsia="仿宋_GB2312"/>
          <w:b/>
          <w:sz w:val="32"/>
        </w:rPr>
        <w:t>财政拨款支出总计3,891.82万元，</w:t>
      </w:r>
      <w:r>
        <w:rPr>
          <w:rFonts w:ascii="仿宋_GB2312" w:hAnsi="仿宋_GB2312" w:eastAsia="仿宋_GB2312"/>
          <w:b w:val="0"/>
          <w:sz w:val="32"/>
        </w:rPr>
        <w:t>其中：年末财政拨款结转和结余0.00万元，本年财政拨款支出3,891.82万元。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减少4,616.13万元，下降54.26%，主要原因是：本年度减少园区热电联集中供热项目、园区拉依苏危化品停车场、园区拉依苏精细化工危化品停车场项目经费、中央水污染[第二批]自治区地下水基础评估项</w:t>
      </w:r>
      <w:r>
        <w:rPr>
          <w:rFonts w:hint="eastAsia" w:ascii="仿宋_GB2312" w:hAnsi="仿宋_GB2312" w:eastAsia="仿宋_GB2312"/>
          <w:b w:val="0"/>
          <w:sz w:val="32"/>
          <w:lang w:eastAsia="zh-CN"/>
        </w:rPr>
        <w:t>目经</w:t>
      </w:r>
      <w:r>
        <w:rPr>
          <w:rFonts w:ascii="仿宋_GB2312" w:hAnsi="仿宋_GB2312" w:eastAsia="仿宋_GB2312"/>
          <w:b w:val="0"/>
          <w:sz w:val="32"/>
        </w:rPr>
        <w:t>费、园区挥发性有机物监测系统等经费，导致相关经费减少。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年初预算数2,208.05万元，决算数3,891.82万元，预决算差异率76.26%，主要原因是：年中追加巴州轮台工业园区红桥石油服务区标准厂房及配套基础设施建设等项目经费，导致预决算存在差异。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2024年度一般公共预算财政拨款支出3,025.78万元，</w:t>
      </w:r>
      <w:r>
        <w:rPr>
          <w:rFonts w:ascii="仿宋_GB2312" w:hAnsi="仿宋_GB2312" w:eastAsia="仿宋_GB2312"/>
          <w:b w:val="0"/>
          <w:sz w:val="32"/>
        </w:rPr>
        <w:t>占本年支出合计的26.29%。</w:t>
      </w:r>
      <w:r>
        <w:rPr>
          <w:rFonts w:ascii="仿宋_GB2312" w:hAnsi="仿宋_GB2312" w:eastAsia="仿宋_GB2312"/>
          <w:b/>
          <w:sz w:val="32"/>
        </w:rPr>
        <w:t>与上年相比，</w:t>
      </w:r>
      <w:r>
        <w:rPr>
          <w:rFonts w:ascii="仿宋_GB2312" w:hAnsi="仿宋_GB2312" w:eastAsia="仿宋_GB2312"/>
          <w:b w:val="0"/>
          <w:sz w:val="32"/>
        </w:rPr>
        <w:t>减少574.77万元，下降15.96%，主要原因是：本年度减少拉依苏11，13号路工程项目资金、园区拉依苏1号、10号路绿化改造费，园区认定发展规划咨询费用，中央水污染[第二批]自治区地下水基础评估项目费、园区挥发性有机物监测系统等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年初预算数1,747.01万元，决算数3,025.78万元，预决算差异率73.20%，主要原因是：年中追加拉依苏8号路工程、巴州轮台县挥发性有机物自动监测系统建设等项目经费，导致预决算存在差异。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1.一般公共服务支出(类)1,409.64万元,占46.59%。</w:t>
      </w:r>
    </w:p>
    <w:p>
      <w:pPr>
        <w:spacing w:line="580" w:lineRule="exact"/>
        <w:ind w:firstLine="640"/>
        <w:jc w:val="both"/>
      </w:pPr>
      <w:r>
        <w:rPr>
          <w:rFonts w:ascii="仿宋_GB2312" w:hAnsi="仿宋_GB2312" w:eastAsia="仿宋_GB2312"/>
          <w:b w:val="0"/>
          <w:sz w:val="32"/>
        </w:rPr>
        <w:t>2.科学技术支出(类)54.69万元,占1.81%。</w:t>
      </w:r>
    </w:p>
    <w:p>
      <w:pPr>
        <w:spacing w:line="580" w:lineRule="exact"/>
        <w:ind w:firstLine="640"/>
        <w:jc w:val="both"/>
      </w:pPr>
      <w:r>
        <w:rPr>
          <w:rFonts w:ascii="仿宋_GB2312" w:hAnsi="仿宋_GB2312" w:eastAsia="仿宋_GB2312"/>
          <w:b w:val="0"/>
          <w:sz w:val="32"/>
        </w:rPr>
        <w:t>3.社会保障和就业支出(类)104.42万元,占3.45%。</w:t>
      </w:r>
    </w:p>
    <w:p>
      <w:pPr>
        <w:spacing w:line="580" w:lineRule="exact"/>
        <w:ind w:firstLine="640"/>
        <w:jc w:val="both"/>
      </w:pPr>
      <w:r>
        <w:rPr>
          <w:rFonts w:ascii="仿宋_GB2312" w:hAnsi="仿宋_GB2312" w:eastAsia="仿宋_GB2312"/>
          <w:b w:val="0"/>
          <w:sz w:val="32"/>
        </w:rPr>
        <w:t>4.卫生健康支出(类)27.42万元,占0.91%。</w:t>
      </w:r>
    </w:p>
    <w:p>
      <w:pPr>
        <w:spacing w:line="580" w:lineRule="exact"/>
        <w:ind w:firstLine="640"/>
        <w:jc w:val="both"/>
      </w:pPr>
      <w:r>
        <w:rPr>
          <w:rFonts w:ascii="仿宋_GB2312" w:hAnsi="仿宋_GB2312" w:eastAsia="仿宋_GB2312"/>
          <w:b w:val="0"/>
          <w:sz w:val="32"/>
        </w:rPr>
        <w:t>5.节能环保支出(类)1,303.40万元,占43.08%。</w:t>
      </w:r>
    </w:p>
    <w:p>
      <w:pPr>
        <w:spacing w:line="580" w:lineRule="exact"/>
        <w:ind w:firstLine="640"/>
        <w:jc w:val="both"/>
      </w:pPr>
      <w:r>
        <w:rPr>
          <w:rFonts w:ascii="仿宋_GB2312" w:hAnsi="仿宋_GB2312" w:eastAsia="仿宋_GB2312"/>
          <w:b w:val="0"/>
          <w:sz w:val="32"/>
        </w:rPr>
        <w:t>6.城乡社区支出(类)80.01万元,占2.64%。</w:t>
      </w:r>
    </w:p>
    <w:p>
      <w:pPr>
        <w:spacing w:line="580" w:lineRule="exact"/>
        <w:ind w:firstLine="640"/>
        <w:jc w:val="both"/>
      </w:pPr>
      <w:r>
        <w:rPr>
          <w:rFonts w:ascii="仿宋_GB2312" w:hAnsi="仿宋_GB2312" w:eastAsia="仿宋_GB2312"/>
          <w:b w:val="0"/>
          <w:sz w:val="32"/>
        </w:rPr>
        <w:t>7.住房保障支出(类)46.20万元,占1.53%。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1.一般公共服务支出(类)政府办公厅（室）及相关机构事务(款)行政运行(项):支出决算数为10.00万元，比上年决算增加10.00万元，增长100.00%,主要原因是：本年在职人员工资调增，导致相关人员经费较上年有所增加。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2.一般公共服务支出(类)政府办公厅（室）及相关机构事务(款)事业运行(项):支出决算数为785.66万元，比上年决算增加86.01万元，增长12.29%,主要原因是：本年在职人员工资调增，导致相关人员经费较上年有所增加。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3.一般公共服务支出(类)政府办公厅（室）及相关机构事务(款)其他政府办公厅（室）及相关机构事务支出(项):支出决算数为510.87万元，比上年决算增加388.51万元，增长317.51%,主要原因是：本年度增加拉依苏8号路工程项目资金经费，导致相关经费增加。</w:t>
      </w:r>
    </w:p>
    <w:p>
      <w:pPr>
        <w:spacing w:line="580" w:lineRule="exact"/>
        <w:ind w:firstLine="640"/>
        <w:jc w:val="both"/>
      </w:pPr>
      <w:r>
        <w:rPr>
          <w:rFonts w:ascii="仿宋_GB2312" w:hAnsi="仿宋_GB2312" w:eastAsia="仿宋_GB2312"/>
          <w:b w:val="0"/>
          <w:sz w:val="32"/>
        </w:rPr>
        <w:t>4.一般公共服务支出(类)商贸事务(款)招商引资(项):支出决算数为95.12万元，比上年决算增加29.12万元，增长44.12%,主要原因是：本年度增加招商引资经费，导致相关经费增加。</w:t>
      </w:r>
    </w:p>
    <w:p>
      <w:pPr>
        <w:spacing w:line="580" w:lineRule="exact"/>
        <w:ind w:firstLine="640"/>
        <w:jc w:val="both"/>
      </w:pPr>
      <w:r>
        <w:rPr>
          <w:rFonts w:ascii="仿宋_GB2312" w:hAnsi="仿宋_GB2312" w:eastAsia="仿宋_GB2312"/>
          <w:b w:val="0"/>
          <w:sz w:val="32"/>
        </w:rPr>
        <w:t>5.一般公共服务支出(类)组织事务(款)其他组织事务支出(项):支出决算数为8.00万元，比上年决算减少8.50万元，下降51.52%,主要原因是：本年减少园区非公党支部五好奖励金经费，导致相关经费减少。</w:t>
      </w:r>
    </w:p>
    <w:p>
      <w:pPr>
        <w:spacing w:line="580" w:lineRule="exact"/>
        <w:ind w:firstLine="640"/>
        <w:jc w:val="both"/>
      </w:pPr>
      <w:r>
        <w:rPr>
          <w:rFonts w:ascii="仿宋_GB2312" w:hAnsi="仿宋_GB2312" w:eastAsia="仿宋_GB2312"/>
          <w:b w:val="0"/>
          <w:sz w:val="32"/>
        </w:rPr>
        <w:t>6.科学技术支出(类)技术研究与开发(款)科技成果转化与扩散(项):支出决算数为49.00万元，比上年决算减少284.42万元，下降85.30%,主要原因是：本年减少园区拉依苏1号、10号路绿化改造费，园区认定发展规划咨询费用，导致相关经费减少。</w:t>
      </w:r>
    </w:p>
    <w:p>
      <w:pPr>
        <w:spacing w:line="580" w:lineRule="exact"/>
        <w:ind w:firstLine="640"/>
        <w:jc w:val="both"/>
      </w:pPr>
      <w:r>
        <w:rPr>
          <w:rFonts w:ascii="仿宋_GB2312" w:hAnsi="仿宋_GB2312" w:eastAsia="仿宋_GB2312"/>
          <w:b w:val="0"/>
          <w:sz w:val="32"/>
        </w:rPr>
        <w:t>7.科学技术支出(类)其他科学技术支出(款)其他科学技术支出(项):支出决算数为5.69万元，比上年决算增加5.69万元，增长100.00%,主要原因是：本年度增加化工区认定专家指导费，导致相关经费减少。</w:t>
      </w:r>
    </w:p>
    <w:p>
      <w:pPr>
        <w:spacing w:line="580" w:lineRule="exact"/>
        <w:ind w:firstLine="640"/>
        <w:jc w:val="both"/>
      </w:pPr>
      <w:r>
        <w:rPr>
          <w:rFonts w:ascii="仿宋_GB2312" w:hAnsi="仿宋_GB2312" w:eastAsia="仿宋_GB2312"/>
          <w:b w:val="0"/>
          <w:sz w:val="32"/>
        </w:rPr>
        <w:t>8.社会保障和就业支出(类)行政事业单位养老支出(款)事业单位离退休(项):支出决算数为3.88万元，比上年决算增加1.25万元，增长47.53%,主要原因是：本年退休人员增加，退休费支出增加。</w:t>
      </w:r>
    </w:p>
    <w:p>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59.64万元，比上年决算减少4.82万元，下降7.48%,主要原因是：本年在职人员减少，单位基本养老保险缴费较上年减少。</w:t>
      </w:r>
    </w:p>
    <w:p>
      <w:pPr>
        <w:spacing w:line="580" w:lineRule="exact"/>
        <w:ind w:firstLine="640"/>
        <w:jc w:val="both"/>
      </w:pPr>
      <w:r>
        <w:rPr>
          <w:rFonts w:ascii="仿宋_GB2312" w:hAnsi="仿宋_GB2312" w:eastAsia="仿宋_GB2312"/>
          <w:b w:val="0"/>
          <w:sz w:val="32"/>
        </w:rPr>
        <w:t>10.社会保障和就业支出(类)行政事业单位养老支出(款)机关事业单位职业年金缴费支出(项):支出决算数为40.91万元，比上年决算增加31.15万元，增长319.16%,主要原因是：本年新增退休人员较上年增加，职业年金缴费支出增加。</w:t>
      </w:r>
    </w:p>
    <w:p>
      <w:pPr>
        <w:spacing w:line="580" w:lineRule="exact"/>
        <w:ind w:firstLine="640"/>
        <w:jc w:val="both"/>
      </w:pPr>
      <w:r>
        <w:rPr>
          <w:rFonts w:ascii="仿宋_GB2312" w:hAnsi="仿宋_GB2312" w:eastAsia="仿宋_GB2312"/>
          <w:b w:val="0"/>
          <w:sz w:val="32"/>
        </w:rPr>
        <w:t>11.卫生健康支出(类)行政事业单位医疗(款)行政单位医疗(项):支出决算数为0.64万元，比上年决算增加0.64万元，增长100.00%,主要原因是：本年在职人员事业编制转为行政编制，导致行政单位医疗较上年增加。</w:t>
      </w:r>
    </w:p>
    <w:p>
      <w:pPr>
        <w:spacing w:line="580" w:lineRule="exact"/>
        <w:ind w:firstLine="640"/>
        <w:jc w:val="both"/>
      </w:pPr>
      <w:r>
        <w:rPr>
          <w:rFonts w:ascii="仿宋_GB2312" w:hAnsi="仿宋_GB2312" w:eastAsia="仿宋_GB2312"/>
          <w:b w:val="0"/>
          <w:sz w:val="32"/>
        </w:rPr>
        <w:t>12.卫生健康支出(类)行政事业单位医疗(款)事业单位医疗(项):支出决算数为26.51万元，比上年决算减少2.85万元，下降9.71%,主要原因是：本年在职人员减少，事业单位医疗缴费减少。</w:t>
      </w:r>
    </w:p>
    <w:p>
      <w:pPr>
        <w:spacing w:line="580" w:lineRule="exact"/>
        <w:ind w:firstLine="640"/>
        <w:jc w:val="both"/>
      </w:pPr>
      <w:r>
        <w:rPr>
          <w:rFonts w:ascii="仿宋_GB2312" w:hAnsi="仿宋_GB2312" w:eastAsia="仿宋_GB2312"/>
          <w:b w:val="0"/>
          <w:sz w:val="32"/>
        </w:rPr>
        <w:t>13.卫生健康支出(类)行政事业单位医疗(款)公务员医疗补助(项):支出决算数为0.27万元，比上年决算增加0.27万元，增长100.00%,主要原因是：本年度单位内部编制变动，3名事业编变为行政人员，导致公务员医疗补助增加。</w:t>
      </w:r>
    </w:p>
    <w:p>
      <w:pPr>
        <w:spacing w:line="580" w:lineRule="exact"/>
        <w:ind w:firstLine="640"/>
        <w:jc w:val="both"/>
      </w:pPr>
      <w:r>
        <w:rPr>
          <w:rFonts w:ascii="仿宋_GB2312" w:hAnsi="仿宋_GB2312" w:eastAsia="仿宋_GB2312"/>
          <w:b w:val="0"/>
          <w:sz w:val="32"/>
        </w:rPr>
        <w:t>14.节能环保支出(类)环境监测与监察(款)其他环境监测与监察支出(项):支出决算数为227.40万元，比上年决算增加227.40万元，增长100.00%,主要原因是：本年增加巴州轮台县挥发性有机物自动监测系统建设项目经费，导致相关经费增加。</w:t>
      </w:r>
    </w:p>
    <w:p>
      <w:pPr>
        <w:spacing w:line="580" w:lineRule="exact"/>
        <w:ind w:firstLine="640"/>
        <w:jc w:val="both"/>
      </w:pPr>
      <w:r>
        <w:rPr>
          <w:rFonts w:ascii="仿宋_GB2312" w:hAnsi="仿宋_GB2312" w:eastAsia="仿宋_GB2312"/>
          <w:b w:val="0"/>
          <w:sz w:val="32"/>
        </w:rPr>
        <w:t>15.节能环保支出(类)污染防治(款)水体(项):支出决算数为326.00万元，比上年决算减少1,330.00万元，下降80.31%,主要原因是：本年减少中央水污染[第二批]自治区地下水基础评估项目费、园区挥发性有机物监测系统等经费，导致相关经费减少。</w:t>
      </w:r>
    </w:p>
    <w:p>
      <w:pPr>
        <w:spacing w:line="580" w:lineRule="exact"/>
        <w:ind w:firstLine="640"/>
        <w:jc w:val="both"/>
      </w:pPr>
      <w:r>
        <w:rPr>
          <w:rFonts w:ascii="仿宋_GB2312" w:hAnsi="仿宋_GB2312" w:eastAsia="仿宋_GB2312"/>
          <w:b w:val="0"/>
          <w:sz w:val="32"/>
        </w:rPr>
        <w:t>16.节能环保支出(类)自然生态保护(款)生态保护(项):支出决算数为0.00万元，比上年决算减少37.82万元，下降100.00%,主要原因是：本年减少拉依苏化工区危险废物处置费支出，导致相关经费减少。</w:t>
      </w:r>
    </w:p>
    <w:p>
      <w:pPr>
        <w:spacing w:line="580" w:lineRule="exact"/>
        <w:ind w:firstLine="640"/>
        <w:jc w:val="both"/>
      </w:pPr>
      <w:r>
        <w:rPr>
          <w:rFonts w:ascii="仿宋_GB2312" w:hAnsi="仿宋_GB2312" w:eastAsia="仿宋_GB2312"/>
          <w:b w:val="0"/>
          <w:sz w:val="32"/>
        </w:rPr>
        <w:t>17.节能环保支出(类)循环经济(款)循环经济(项):支出决算数为750.00万元，比上年决算增加750.00万元，增长100.00%,主要原因是：本年度增加节能降碳中央专项资金，导致相关经费增加。</w:t>
      </w:r>
    </w:p>
    <w:p>
      <w:pPr>
        <w:spacing w:line="580" w:lineRule="exact"/>
        <w:ind w:firstLine="640"/>
        <w:jc w:val="both"/>
      </w:pPr>
      <w:r>
        <w:rPr>
          <w:rFonts w:ascii="仿宋_GB2312" w:hAnsi="仿宋_GB2312" w:eastAsia="仿宋_GB2312"/>
          <w:b w:val="0"/>
          <w:sz w:val="32"/>
        </w:rPr>
        <w:t>18.城乡社区支出(类)城乡社区公共设施(款)其他城乡社区公共设施支出(项):支出决算数为80.01万元，比上年决算减少438.08万元，下降84.56%,主要原因是：本年度减少拉依苏11，13号路工程项目资金，导致相关经费减少。</w:t>
      </w:r>
    </w:p>
    <w:p>
      <w:pPr>
        <w:spacing w:line="580" w:lineRule="exact"/>
        <w:ind w:firstLine="640"/>
        <w:jc w:val="both"/>
      </w:pPr>
      <w:r>
        <w:rPr>
          <w:rFonts w:ascii="仿宋_GB2312" w:hAnsi="仿宋_GB2312" w:eastAsia="仿宋_GB2312"/>
          <w:b w:val="0"/>
          <w:sz w:val="32"/>
        </w:rPr>
        <w:t>19.住房保障支出(类)住房改革支出(款)住房公积金(项):支出决算数为46.20万元，比上年决算增加1.72万元，增长3.87%,主要原因是：本年在职人员工资基数调增，公积金缴费基数上涨，相应支出增加。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2024年度一般公共预算财政拨款基本支出2,079.70万元，其中：</w:t>
      </w:r>
      <w:r>
        <w:rPr>
          <w:rFonts w:ascii="仿宋_GB2312" w:hAnsi="仿宋_GB2312" w:eastAsia="仿宋_GB2312"/>
          <w:b/>
          <w:sz w:val="32"/>
        </w:rPr>
        <w:t>人员经费676.42万元，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奖励金。</w:t>
      </w:r>
    </w:p>
    <w:p>
      <w:pPr>
        <w:spacing w:line="580" w:lineRule="exact"/>
        <w:ind w:firstLine="640"/>
        <w:jc w:val="both"/>
      </w:pPr>
      <w:r>
        <w:rPr>
          <w:rFonts w:ascii="仿宋_GB2312" w:hAnsi="仿宋_GB2312" w:eastAsia="仿宋_GB2312"/>
          <w:b/>
          <w:sz w:val="32"/>
        </w:rPr>
        <w:t>公用经费1,403.28万元，</w:t>
      </w:r>
      <w:r>
        <w:rPr>
          <w:rFonts w:ascii="仿宋_GB2312" w:hAnsi="仿宋_GB2312" w:eastAsia="仿宋_GB2312"/>
          <w:b w:val="0"/>
          <w:sz w:val="32"/>
        </w:rPr>
        <w:t>包括：办公费、电费、邮电费、取暖费、物业管理费、差旅费、维修（护）费、公务接待费、劳务费、委托业务费、公务用车运行维护费、其他交通费用、税金及附加费用、办公设备购置、专用设备购置、费用补贴。</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2024年度政府性基金预算财政拨款收入总计866.04万元，</w:t>
      </w:r>
      <w:r>
        <w:rPr>
          <w:rFonts w:ascii="仿宋_GB2312" w:hAnsi="仿宋_GB2312" w:eastAsia="仿宋_GB2312"/>
          <w:b w:val="0"/>
          <w:sz w:val="32"/>
        </w:rPr>
        <w:t>其中：年初结转和结余0.00万元，本年收入866.04万元。</w:t>
      </w:r>
      <w:r>
        <w:rPr>
          <w:rFonts w:ascii="仿宋_GB2312" w:hAnsi="仿宋_GB2312" w:eastAsia="仿宋_GB2312"/>
          <w:b/>
          <w:sz w:val="32"/>
        </w:rPr>
        <w:t>政府性基金预算财政拨款支出总计866.04万元，</w:t>
      </w:r>
      <w:r>
        <w:rPr>
          <w:rFonts w:ascii="仿宋_GB2312" w:hAnsi="仿宋_GB2312" w:eastAsia="仿宋_GB2312"/>
          <w:b w:val="0"/>
          <w:sz w:val="32"/>
        </w:rPr>
        <w:t>其中：年末结转和结余0.00万元，本年支出866.04万元。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减少4,041.36万元，下降82.35%，主要原因是：本年度减少园区热电联集中供热项目、园区拉依苏危化品停车场、园区拉依苏精细化工危化品停车场等项目经费，导致相关经费减少。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年初预算数461.04万元，决算数866.04万元，预决算差异率87.84%，主要原因是：年中追加巴州轮台工业园区红桥石油服务区标准厂房及配套基础设施建设等项目经费，导致预决算存在差异。</w:t>
      </w:r>
    </w:p>
    <w:p>
      <w:pPr>
        <w:spacing w:line="580" w:lineRule="exact"/>
        <w:ind w:firstLine="640"/>
        <w:jc w:val="both"/>
      </w:pPr>
      <w:r>
        <w:rPr>
          <w:rFonts w:ascii="仿宋_GB2312" w:hAnsi="仿宋_GB2312" w:eastAsia="仿宋_GB2312"/>
          <w:b w:val="0"/>
          <w:sz w:val="32"/>
        </w:rPr>
        <w:t>政府性基金预算财政拨款支出866.04万元。</w:t>
      </w:r>
    </w:p>
    <w:p>
      <w:pPr>
        <w:spacing w:line="580" w:lineRule="exact"/>
        <w:ind w:firstLine="640"/>
        <w:jc w:val="both"/>
      </w:pPr>
      <w:r>
        <w:rPr>
          <w:rFonts w:ascii="仿宋_GB2312" w:hAnsi="仿宋_GB2312" w:eastAsia="仿宋_GB2312"/>
          <w:b w:val="0"/>
          <w:sz w:val="32"/>
        </w:rPr>
        <w:t>1.城乡社区支出(类)国有土地使用权出让收入安排的支出(款)城市建设支出(项):支出决算数为360.00万元，比上年决算增加356.99万元，增长11,860.13%,主要原因是：本年度增加巴州轮台工业园区红桥石油服务区标准厂房及配套基础设施建设项目经费，导致相关经费增加。</w:t>
      </w:r>
    </w:p>
    <w:p>
      <w:pPr>
        <w:spacing w:line="580" w:lineRule="exact"/>
        <w:ind w:firstLine="640"/>
        <w:jc w:val="both"/>
      </w:pPr>
      <w:r>
        <w:rPr>
          <w:rFonts w:ascii="仿宋_GB2312" w:hAnsi="仿宋_GB2312" w:eastAsia="仿宋_GB2312"/>
          <w:b w:val="0"/>
          <w:sz w:val="32"/>
        </w:rPr>
        <w:t>2.城乡社区支出(类)城市基础设施配套费安排的支出(款)其他城市基础设施配套费安排的支出(项):支出决算数为0.00万元，比上年决算减少22.84万元，下降100.00%,主要原因是：本年度减少停车场耕地开垦费项目经费，导致相关经费减少。</w:t>
      </w:r>
    </w:p>
    <w:p>
      <w:pPr>
        <w:spacing w:line="580" w:lineRule="exact"/>
        <w:ind w:firstLine="640"/>
        <w:jc w:val="both"/>
      </w:pPr>
      <w:r>
        <w:rPr>
          <w:rFonts w:ascii="仿宋_GB2312" w:hAnsi="仿宋_GB2312" w:eastAsia="仿宋_GB2312"/>
          <w:b w:val="0"/>
          <w:sz w:val="32"/>
        </w:rPr>
        <w:t>3.城乡社区支出(类)国有土地使用权出让收入对应专项债务收入安排的支出(款)其他国有土地使用权出让收入对应专项债务收入安排的支出(项):支出决算数为45.00万元，比上年决算增加45.00万元，增长100.00%,主要原因是：本年增加轮台工业园区科技孵化中心建设项目经费，导致相关经费增加。</w:t>
      </w:r>
    </w:p>
    <w:p>
      <w:pPr>
        <w:spacing w:line="580" w:lineRule="exact"/>
        <w:ind w:firstLine="640"/>
        <w:jc w:val="both"/>
      </w:pPr>
      <w:r>
        <w:rPr>
          <w:rFonts w:ascii="仿宋_GB2312" w:hAnsi="仿宋_GB2312" w:eastAsia="仿宋_GB2312"/>
          <w:b w:val="0"/>
          <w:sz w:val="32"/>
        </w:rPr>
        <w:t>4.其他支出(类)其他政府性基金及对应专项债务收入安排的支出(款)其他地方自行试点项目收益专项债券收入安排的支出(项):支出决算数为461.04万元，比上年决算减少4,420.50万元，下降90.56%,主要原因是：本年度减少园区热电联集中供热项目、园区拉依苏危化品停车场、园区拉依苏精细化工危化品停车场等项目经费，导致相关经费减少。</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2024年度财政拨款“三公”经费支出8.83万元，</w:t>
      </w:r>
      <w:r>
        <w:rPr>
          <w:rFonts w:ascii="仿宋_GB2312" w:hAnsi="仿宋_GB2312" w:eastAsia="仿宋_GB2312"/>
          <w:b w:val="0"/>
          <w:sz w:val="32"/>
        </w:rPr>
        <w:t>比上年减少21.61万元，下降71.02%，主要原因是：严格落实中央八项规定精神，厉行节约，减少公务用车运行维护费及公务接待费。其中：因公出国（境）费支出0.00万元，占0.00%，比上年增加0.00万元，增长0.00%，主要原因是：2023年与2024年均未安排因公出国（境）费支出。公务用车购置及运行维护费支出8.66万元，占98.07%，比上年减少2.76万元，下降24.17%，主要原因是：严格落实中央八项规定精神，厉行节约，减少公务用车运行维护费。公务接待费支出0.17万元，占1.93%，比上年减少18.85万元，下降99.11%，主要原因是：严格落实中央八项规定精神，厉行节约，减少公务接待费。</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8.66万元，其中：公务用车购置费0.00万元，公务用车运行维护费8.66万元。公务用车运行维护费开支内容包括车辆燃油费、维修维护费、保险费。公务用车购置数0辆，公务用车保有量5辆。国有资产占用情况中固定资产车辆5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公务接待费0.17万元，开支内容包括因工作需要，接待上级领导检查、调研产生的就餐费。单位全年安排的国内公务接待3批次，34人次。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8.83万元，决算数8.83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8.66万元，决算数8.66万元，预决算差异率0.00%，主要原因是：严格按照预算执行，预决算无差异。公务接待费全年预算数0.17万元，决算数0.17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2024年度轮台工业园区管理委员会（事业单位）公用经费支出1,403.28万元，比上年减少880.28万元，下降38.55%，主要原因是：本年度减少认定发展规划咨询费等经费，导致公用经费减少。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2024年度政府采购支出总额714.47万元，其中：政府采购货物支出255.81万元、政府采购工程支出6.50万元、政府采购服务支出452.16万元。</w:t>
      </w:r>
    </w:p>
    <w:p>
      <w:pPr>
        <w:spacing w:line="580" w:lineRule="exact"/>
        <w:ind w:firstLine="640"/>
        <w:jc w:val="both"/>
      </w:pPr>
      <w:r>
        <w:rPr>
          <w:rFonts w:ascii="仿宋_GB2312" w:hAnsi="仿宋_GB2312" w:eastAsia="仿宋_GB2312"/>
          <w:b w:val="0"/>
          <w:sz w:val="32"/>
        </w:rPr>
        <w:t>授予中小企业合同金额713.56万元，占政府采购支出总额的99.87%，其中：授予小微企业合同金额371.60万元，占政府采购支出总额的52.01%。</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17,849.77平方米，价值4,655.17万元。车辆5辆，价值93.13万元，其中：副部（省）级及以上领导用车0辆、主要负责人用车0辆、机要通信用车0辆、应急保障用车0辆、执法执勤用车0辆、特种专业技术用车0辆、离退休干部服务用车0辆、其他用车5辆，其他用车主要是：一般公务用车。单价100万元（含）以上设备（不含车辆）2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11,533.58万元，实际执行总额11,507.64万元；预算绩效评价项目16个，全年预算数3,030.51万元，全年执行数2,872.31万元。预算绩效管理取得的成效：一是项目按照预期指标值，达标率高，项目实施成效与利用率较高；二是对项目实施前中后期管控及时科学分析，有效</w:t>
      </w:r>
      <w:r>
        <w:rPr>
          <w:rFonts w:hint="eastAsia" w:ascii="仿宋_GB2312" w:hAnsi="仿宋_GB2312" w:eastAsia="仿宋_GB2312"/>
          <w:b w:val="0"/>
          <w:sz w:val="32"/>
          <w:lang w:eastAsia="zh-CN"/>
        </w:rPr>
        <w:t>地</w:t>
      </w:r>
      <w:r>
        <w:rPr>
          <w:rFonts w:ascii="仿宋_GB2312" w:hAnsi="仿宋_GB2312" w:eastAsia="仿宋_GB2312"/>
          <w:b w:val="0"/>
          <w:sz w:val="32"/>
        </w:rPr>
        <w:t>把握实施节点，项目建成后综合评价好。发现的问题及原因：一是相关绩效管理方面专业知识的系统性学习有待加强。各项指标的设置要进一步优化、完善，主要在细化、量化上改进。在绩效自评过程中，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部分人员缺乏相关绩效管理专业知识，自评价工作还存在自我审定的局限性，影响评价质量；二是因轮岗、调动</w:t>
      </w:r>
      <w:r>
        <w:rPr>
          <w:rFonts w:hint="eastAsia" w:ascii="仿宋_GB2312" w:hAnsi="仿宋_GB2312" w:eastAsia="仿宋_GB2312"/>
          <w:b w:val="0"/>
          <w:sz w:val="32"/>
          <w:lang w:eastAsia="zh-CN"/>
        </w:rPr>
        <w:t>等</w:t>
      </w:r>
      <w:r>
        <w:rPr>
          <w:rFonts w:ascii="仿宋_GB2312" w:hAnsi="仿宋_GB2312" w:eastAsia="仿宋_GB2312"/>
          <w:b w:val="0"/>
          <w:sz w:val="32"/>
        </w:rPr>
        <w:t>因素使</w:t>
      </w:r>
      <w:r>
        <w:rPr>
          <w:rFonts w:hint="eastAsia" w:ascii="仿宋_GB2312" w:hAnsi="仿宋_GB2312" w:eastAsia="仿宋_GB2312"/>
          <w:b w:val="0"/>
          <w:sz w:val="32"/>
          <w:lang w:eastAsia="zh-CN"/>
        </w:rPr>
        <w:t>本单位</w:t>
      </w:r>
      <w:r>
        <w:rPr>
          <w:rFonts w:ascii="仿宋_GB2312" w:hAnsi="仿宋_GB2312" w:eastAsia="仿宋_GB2312"/>
          <w:b w:val="0"/>
          <w:sz w:val="32"/>
        </w:rPr>
        <w:t>绩效工作人员流动频繁，造成了工作衔接不到位的情况。下一步改进措施：一是在以后年度，</w:t>
      </w:r>
      <w:r>
        <w:rPr>
          <w:rFonts w:hint="eastAsia" w:ascii="仿宋_GB2312" w:hAnsi="仿宋_GB2312" w:eastAsia="仿宋_GB2312"/>
          <w:b w:val="0"/>
          <w:sz w:val="32"/>
          <w:lang w:eastAsia="zh-CN"/>
        </w:rPr>
        <w:t>本单位</w:t>
      </w:r>
      <w:r>
        <w:rPr>
          <w:rFonts w:ascii="仿宋_GB2312" w:hAnsi="仿宋_GB2312" w:eastAsia="仿宋_GB2312"/>
          <w:b w:val="0"/>
          <w:sz w:val="32"/>
        </w:rPr>
        <w:t>会充分考虑、预测实际情况来进行预算的填报，提高预算数据的准确度；二是加强对以前年度资金使用情况的分析和总结，加强预算编制科学化、精细化管理，增强预算编制的严肃性和权威性。具体附整体支出绩效自评表，项目支出绩效自评表和评价报告。</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轮台工业园区管理委员会</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2,208.05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11,533.58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11,507.64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326.00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1,721.24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1,721.24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1,882.05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2,170.58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2,170.58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7,641.76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7,615.82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1.密切跟踪园区2024年9家重点骨干企业、1家经济增长点企业、2家提能达产企业、7家专精特新中小企业生产经营情况，做好</w:t>
            </w:r>
            <w:r>
              <w:rPr>
                <w:rFonts w:hint="eastAsia" w:ascii="宋体" w:hAnsi="宋体"/>
                <w:sz w:val="16"/>
                <w:lang w:eastAsia="zh-CN"/>
              </w:rPr>
              <w:t>企业</w:t>
            </w:r>
            <w:r>
              <w:rPr>
                <w:rFonts w:ascii="宋体" w:hAnsi="宋体" w:eastAsia="宋体"/>
                <w:sz w:val="16"/>
              </w:rPr>
              <w:t>升规入统工作，不断优化营商环境，为企业提供“店小二”式服务；</w:t>
            </w:r>
            <w:r>
              <w:rPr>
                <w:rFonts w:ascii="宋体" w:hAnsi="宋体" w:eastAsia="宋体"/>
                <w:sz w:val="16"/>
              </w:rPr>
              <w:br w:type="textWrapping"/>
            </w:r>
            <w:r>
              <w:rPr>
                <w:rFonts w:ascii="宋体" w:hAnsi="宋体" w:eastAsia="宋体"/>
                <w:sz w:val="16"/>
              </w:rPr>
              <w:t>2.持续开展安全生产专项提升行动，切实抓好重大隐患专项整治，全年预计开展安全生产监督检查350次，充分发挥综合协调作用，强化部门联动，抓好建筑施工、道路交通、特种设备、危险化学品、工贸、有限空间作业等排查整治，进一步防范和减少事故发生。</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1.已完成密切跟踪园区2024年9家重点骨干企业、1家经济增长点企业、2家提能达产企业、7家专精特新中小企业生产经营情况，做好企业升规入统工作，</w:t>
            </w:r>
            <w:r>
              <w:rPr>
                <w:rFonts w:hint="eastAsia" w:ascii="宋体" w:hAnsi="宋体"/>
                <w:sz w:val="16"/>
                <w:lang w:eastAsia="zh-CN"/>
              </w:rPr>
              <w:t>优化营商环境</w:t>
            </w:r>
            <w:r>
              <w:rPr>
                <w:rFonts w:ascii="宋体" w:hAnsi="宋体" w:eastAsia="宋体"/>
                <w:sz w:val="16"/>
              </w:rPr>
              <w:t>，为企业提供“店小二”式服务；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2.常态深入开展安全专项整治，督促完成自治区应急管理厅重大危险源交叉互检工作，全年已开展安全生产监督检查375次，充分发挥综合协调作用，强化部门联动，有效防范遏制了重特大安全生产事故发生。</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密切跟踪园区重点骨干企业数量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安全生产监督检查企业次数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&gt;=350次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跟踪专精特新中小企业数量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跟踪经济增长点企业数量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跟踪</w:t>
            </w:r>
            <w:r>
              <w:rPr>
                <w:rFonts w:ascii="宋体" w:hAnsi="宋体" w:eastAsia="宋体"/>
                <w:sz w:val="16"/>
              </w:rPr>
              <w:t>能达产企业数量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2024年隐性债务化解（轮台工业园区科技孵化中心幕墙工程）</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轮台县工业园区管理委员会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轮台工业园区管理委员会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确保债权人的利益得到有效保障，维持良好的社会形象。</w:t>
            </w:r>
            <w:r>
              <w:rPr>
                <w:rFonts w:ascii="宋体" w:hAnsi="宋体" w:eastAsia="宋体"/>
                <w:sz w:val="16"/>
              </w:rPr>
              <w:br w:type="textWrapping"/>
            </w:r>
            <w:r>
              <w:rPr>
                <w:rFonts w:ascii="宋体" w:hAnsi="宋体" w:eastAsia="宋体"/>
                <w:sz w:val="16"/>
              </w:rPr>
              <w:t>目标1：化解隐性债务1个：支付轮台工业园区科技孵化中心幕墙工程51.4048万元。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已完成化解隐性债务1个，支付轮台工业园区科技孵化中心幕墙工程51.4048万元</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隐性</w:t>
            </w:r>
            <w:r>
              <w:rPr>
                <w:rFonts w:ascii="宋体" w:hAnsi="宋体" w:eastAsia="宋体"/>
                <w:sz w:val="16"/>
              </w:rPr>
              <w:t>债务化解个数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隐性债务偿还执行率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及时还款率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隐性债务成本控制率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为民营经济发展营造良好的政策环境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防范和化解债务风险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施工企业满意度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2024年园区基础设施建设项目资金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轮台县工业园区管理委员会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轮台工业园区管理委员会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目标1：支付轮台工业园区红桥石油服务区标准厂房及配套基础设施建设项目一期尾款，为民营经济发展营造良好的政策环境，防范和化解债务风险，使施工企业的利益得到有效保障，维持良好的社会形象。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已完成支付轮台工业园区红桥石油服务区标准厂房及配套基础设施建设项目一期工程尾款，为民营经济发展营造良好的政策环境，防范和化解债务风险，使施工企业的利益得到有效保障，维持良好的社会形象。</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支付尾款项目个数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债务成本控制率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为民营经济发展营造良好的政策环境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防范和化解债务风险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施工企业满意度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22"/>
        <w:gridCol w:w="606"/>
        <w:gridCol w:w="606"/>
        <w:gridCol w:w="606"/>
        <w:gridCol w:w="856"/>
        <w:gridCol w:w="606"/>
        <w:gridCol w:w="606"/>
        <w:gridCol w:w="614"/>
        <w:gridCol w:w="606"/>
        <w:gridCol w:w="606"/>
        <w:gridCol w:w="776"/>
        <w:gridCol w:w="622"/>
        <w:gridCol w:w="697"/>
        <w:gridCol w:w="631"/>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2024年第一书记为民办实事工作经费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轮台县工业园区管理委员会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轮台工业园区管理委员会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根据《自治区党委自治区人民政府关于深入开展“访民情、惠民生、聚民心”活动健全干部</w:t>
            </w:r>
            <w:r>
              <w:rPr>
                <w:rFonts w:hint="eastAsia" w:ascii="宋体" w:hAnsi="宋体"/>
                <w:sz w:val="16"/>
                <w:lang w:eastAsia="zh-CN"/>
              </w:rPr>
              <w:t>为民办实事</w:t>
            </w:r>
            <w:r>
              <w:rPr>
                <w:rFonts w:ascii="宋体" w:hAnsi="宋体" w:eastAsia="宋体"/>
                <w:sz w:val="16"/>
              </w:rPr>
              <w:t>（社区）工作长效机制的意 见》（新党发〔2016〕17号）和《关于深化“访民情惠民生聚民心”</w:t>
            </w:r>
            <w:r>
              <w:rPr>
                <w:rFonts w:hint="eastAsia" w:ascii="宋体" w:hAnsi="宋体"/>
                <w:sz w:val="16"/>
                <w:lang w:eastAsia="zh-CN"/>
              </w:rPr>
              <w:t>为民办实事</w:t>
            </w:r>
            <w:r>
              <w:rPr>
                <w:rFonts w:ascii="宋体" w:hAnsi="宋体" w:eastAsia="宋体"/>
                <w:sz w:val="16"/>
              </w:rPr>
              <w:t>工作的实施意见》（新党办发〔2016〕56号）的部署要求和有关规定。</w:t>
            </w:r>
            <w:r>
              <w:rPr>
                <w:rFonts w:ascii="宋体" w:hAnsi="宋体" w:eastAsia="宋体"/>
                <w:sz w:val="16"/>
              </w:rPr>
              <w:br w:type="textWrapping"/>
            </w:r>
            <w:r>
              <w:rPr>
                <w:rFonts w:ascii="宋体" w:hAnsi="宋体" w:eastAsia="宋体"/>
                <w:sz w:val="16"/>
              </w:rPr>
              <w:t>目标1：为15户困难群众发放补贴，改善群众生活水平。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br w:type="textWrapping"/>
            </w:r>
            <w:r>
              <w:rPr>
                <w:rFonts w:hint="eastAsia" w:ascii="宋体" w:hAnsi="宋体"/>
                <w:sz w:val="16"/>
                <w:lang w:eastAsia="zh-CN"/>
              </w:rPr>
              <w:t>本单位</w:t>
            </w:r>
            <w:r>
              <w:rPr>
                <w:rFonts w:ascii="宋体" w:hAnsi="宋体" w:eastAsia="宋体"/>
                <w:sz w:val="16"/>
              </w:rPr>
              <w:t>本年度实现访民情、惠民生、聚民心的目标，为29户困难群众发放了补贴，改善了群众生活水平。</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发放补助的困难户数量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&gt;=29户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发放补助次数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补助发放资金准确率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发放补助资金及时率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平均每户困难群众发放资金数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&lt;=689.66元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=689.66元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提高困难户生活幸福感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提升困难户生活水平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困难群众满意度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化解</w:t>
            </w:r>
            <w:r>
              <w:rPr>
                <w:rFonts w:hint="eastAsia" w:ascii="宋体" w:hAnsi="宋体"/>
                <w:sz w:val="16"/>
                <w:lang w:eastAsia="zh-CN"/>
              </w:rPr>
              <w:t>隐性</w:t>
            </w:r>
            <w:r>
              <w:rPr>
                <w:rFonts w:ascii="宋体" w:hAnsi="宋体" w:eastAsia="宋体"/>
                <w:sz w:val="16"/>
              </w:rPr>
              <w:t>债务项目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轮台县工业园区管理委员会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轮台工业园区管理委员会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确保债权人的利益得到有效保障，维持良好的社会形象。</w:t>
            </w:r>
            <w:r>
              <w:rPr>
                <w:rFonts w:ascii="宋体" w:hAnsi="宋体" w:eastAsia="宋体"/>
                <w:sz w:val="16"/>
              </w:rPr>
              <w:br w:type="textWrapping"/>
            </w:r>
            <w:r>
              <w:rPr>
                <w:rFonts w:ascii="宋体" w:hAnsi="宋体" w:eastAsia="宋体"/>
                <w:sz w:val="16"/>
              </w:rPr>
              <w:t>目标1：化解隐性债务3个：1.支付拉依苏化工区（东辰）简易道路抢修工程款43.77万元；2.拉依苏化工区限高架及路面抢险维修工程款20.65万元；3.轮台县红桥石油服务区纬七路、纬八路、纬九路、经四路、经五路、经六路路基工程款71.12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全面落实风险防控责任，扎实推进隐性债务化解工作，在严守财政安全底线的同时有效实现历史遗留问题的精准处置。截至目前，已顺利完成3项隐性债务化解任务：一是支付拉依苏化工区（东辰）简易道路抢修工程款43.77万元，确保园区交通应急保障能力；二是拨付拉依苏化工区限高架及路面抢险维修工程款20.65万元，及时消除基础设施安全隐患；三是清偿轮台县红桥石油服务区纬七路、纬八路、纬九路、经四路、经五路、经六路路基工程款71.12万元，切实维护政府履约信用。通过建立债务台账、实施闭环管理，累计化解隐性债务135.54万元，</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隐性</w:t>
            </w:r>
            <w:r>
              <w:rPr>
                <w:rFonts w:ascii="宋体" w:hAnsi="宋体" w:eastAsia="宋体"/>
                <w:sz w:val="16"/>
              </w:rPr>
              <w:t>债务化解个数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隐性债务偿还执行率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及时还款率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隐性债务成本控制率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为民营经济发展营造良好的政策环境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防范和化解债务风险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施工企业满意度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园区:巴财建</w:t>
            </w:r>
            <w:r>
              <w:rPr>
                <w:rFonts w:hint="eastAsia" w:ascii="宋体" w:hAnsi="宋体"/>
                <w:sz w:val="16"/>
                <w:lang w:eastAsia="zh-CN"/>
              </w:rPr>
              <w:t>〔2024〕84号</w:t>
            </w:r>
            <w:r>
              <w:rPr>
                <w:rFonts w:ascii="宋体" w:hAnsi="宋体" w:eastAsia="宋体"/>
                <w:sz w:val="16"/>
              </w:rPr>
              <w:t>关于下达节能降碳专项2024年第三批中央基建投资预算的通知(新疆鼎博环保科技有限公司产60万立方粉煤灰加气混凝土砌块及20万吨轻质石膏综合用项目）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轮台县工业园区管理委员会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轮台工业园区管理委员会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为减少粉煤灰等固体废物的堆放，避免环境污染，以发展绿色建筑产业为抓手，实施本项目：</w:t>
            </w:r>
            <w:r>
              <w:rPr>
                <w:rFonts w:ascii="宋体" w:hAnsi="宋体" w:eastAsia="宋体"/>
                <w:sz w:val="16"/>
              </w:rPr>
              <w:br w:type="textWrapping"/>
            </w:r>
            <w:r>
              <w:rPr>
                <w:rFonts w:ascii="宋体" w:hAnsi="宋体" w:eastAsia="宋体"/>
                <w:sz w:val="16"/>
              </w:rPr>
              <w:t>目标1：建设新疆鼎博环保科技有限公</w:t>
            </w:r>
            <w:r>
              <w:rPr>
                <w:rFonts w:hint="eastAsia" w:ascii="宋体" w:hAnsi="宋体"/>
                <w:sz w:val="16"/>
                <w:lang w:eastAsia="zh-CN"/>
              </w:rPr>
              <w:t>司生</w:t>
            </w:r>
            <w:r>
              <w:rPr>
                <w:rFonts w:ascii="宋体" w:hAnsi="宋体" w:eastAsia="宋体"/>
                <w:sz w:val="16"/>
              </w:rPr>
              <w:t>产60万立方粉煤灰加气混凝土砌块及20万吨轻质石膏综合用项目1个，对其进行资金补助，降低碳排放，节约标准煤数量1万吨，提升企业产品品质，增强企业核心竞争力，促进绿色建材产业快速发展，可直接带动就业。项目建成后节能效果极为显著，解决粉煤灰、炉渣废弃物填埋或随意堆放，占用宝贵土地资源、产生二次污染这个难题，使废弃物变废为宝。</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严格执行《中华人民共和国国家发展和改革委员会关于污染治理和节能减碳专项2024年中央预算内投资项目储备工作的通知》精神，完成新疆鼎博环保科技有限公</w:t>
            </w:r>
            <w:r>
              <w:rPr>
                <w:rFonts w:hint="eastAsia" w:ascii="宋体" w:hAnsi="宋体"/>
                <w:sz w:val="16"/>
                <w:lang w:eastAsia="zh-CN"/>
              </w:rPr>
              <w:t>司生</w:t>
            </w:r>
            <w:r>
              <w:rPr>
                <w:rFonts w:ascii="宋体" w:hAnsi="宋体" w:eastAsia="宋体"/>
                <w:sz w:val="16"/>
              </w:rPr>
              <w:t>产60万立方粉煤灰加气混凝土砌块及20万吨轻质石膏综合利用项目建设1个，有效提升产品品质，增强企业竞争力，降低碳排放，节约标准煤数量1万吨，解决粉煤灰、炉渣废弃物产生二次污染，使废弃物变废为宝的目标内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支持新疆鼎博环保科技有限公司产60万立方粉煤灰加气混凝土砌块及20万吨轻质石膏综合利用项目建设企业数量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提升产品品质，增强企业竞争力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年降低碳排放，节约标准煤数量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&gt;=1万吨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受补助企业满意率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08"/>
        <w:gridCol w:w="568"/>
        <w:gridCol w:w="568"/>
        <w:gridCol w:w="568"/>
        <w:gridCol w:w="1016"/>
        <w:gridCol w:w="568"/>
        <w:gridCol w:w="568"/>
        <w:gridCol w:w="588"/>
        <w:gridCol w:w="568"/>
        <w:gridCol w:w="568"/>
        <w:gridCol w:w="937"/>
        <w:gridCol w:w="609"/>
        <w:gridCol w:w="697"/>
        <w:gridCol w:w="629"/>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园区：招商引资专项经费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轮台县工业园区管理委员会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轮台工业园区管理委员会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为加强全县招</w:t>
            </w:r>
            <w:r>
              <w:rPr>
                <w:rFonts w:hint="eastAsia" w:ascii="宋体" w:hAnsi="宋体"/>
                <w:sz w:val="16"/>
                <w:lang w:eastAsia="zh-CN"/>
              </w:rPr>
              <w:t>商引资</w:t>
            </w:r>
            <w:r>
              <w:rPr>
                <w:rFonts w:ascii="宋体" w:hAnsi="宋体" w:eastAsia="宋体"/>
                <w:sz w:val="16"/>
              </w:rPr>
              <w:t>工作，把县域内有限的招</w:t>
            </w:r>
            <w:r>
              <w:rPr>
                <w:rFonts w:hint="eastAsia" w:ascii="宋体" w:hAnsi="宋体"/>
                <w:sz w:val="16"/>
                <w:lang w:eastAsia="zh-CN"/>
              </w:rPr>
              <w:t>商引资</w:t>
            </w:r>
            <w:r>
              <w:rPr>
                <w:rFonts w:ascii="宋体" w:hAnsi="宋体" w:eastAsia="宋体"/>
                <w:sz w:val="16"/>
              </w:rPr>
              <w:t>力量进行有机整合，更加有效</w:t>
            </w:r>
            <w:r>
              <w:rPr>
                <w:rFonts w:hint="eastAsia" w:ascii="宋体" w:hAnsi="宋体"/>
                <w:sz w:val="16"/>
                <w:lang w:eastAsia="zh-CN"/>
              </w:rPr>
              <w:t>地</w:t>
            </w:r>
            <w:r>
              <w:rPr>
                <w:rFonts w:ascii="宋体" w:hAnsi="宋体" w:eastAsia="宋体"/>
                <w:sz w:val="16"/>
              </w:rPr>
              <w:t>提升招商的质量水平，确保招</w:t>
            </w:r>
            <w:r>
              <w:rPr>
                <w:rFonts w:hint="eastAsia" w:ascii="宋体" w:hAnsi="宋体"/>
                <w:sz w:val="16"/>
                <w:lang w:eastAsia="zh-CN"/>
              </w:rPr>
              <w:t>商引资</w:t>
            </w:r>
            <w:r>
              <w:rPr>
                <w:rFonts w:ascii="宋体" w:hAnsi="宋体" w:eastAsia="宋体"/>
                <w:sz w:val="16"/>
              </w:rPr>
              <w:t>工作取得实实在在的成效。目标1：计划外出招招商引资不少于13次，业务接待人次不少于100次，保障办公人员数量不少于21人，公务保障用车数量1辆，强化招商力量，改善园区营商环境。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严格执行招</w:t>
            </w:r>
            <w:r>
              <w:rPr>
                <w:rFonts w:hint="eastAsia" w:ascii="宋体" w:hAnsi="宋体"/>
                <w:sz w:val="16"/>
                <w:lang w:eastAsia="zh-CN"/>
              </w:rPr>
              <w:t>商引资</w:t>
            </w:r>
            <w:r>
              <w:rPr>
                <w:rFonts w:ascii="宋体" w:hAnsi="宋体" w:eastAsia="宋体"/>
                <w:sz w:val="16"/>
              </w:rPr>
              <w:t>相关规定，已完成开展外出招</w:t>
            </w:r>
            <w:r>
              <w:rPr>
                <w:rFonts w:hint="eastAsia" w:ascii="宋体" w:hAnsi="宋体"/>
                <w:sz w:val="16"/>
                <w:lang w:eastAsia="zh-CN"/>
              </w:rPr>
              <w:t>商引资</w:t>
            </w:r>
            <w:r>
              <w:rPr>
                <w:rFonts w:ascii="宋体" w:hAnsi="宋体" w:eastAsia="宋体"/>
                <w:sz w:val="16"/>
              </w:rPr>
              <w:t>13次，业务接待人次100次，保障办公人员数量21人，公务保障用车数量1辆，强化了招商力量，改善了园区营商环境。</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外出招商次数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业务接待次数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保障办公人员数量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公务保障用车数量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外出招商成功率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业务接待优秀率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公用经费足额支付率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外出招商及时率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业务接待及时率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公用经费支付及时率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外出招商经费数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&lt;=41.13315万元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=41.13315万元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业务接待经费数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&lt;=35.662万元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=35.662万元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人均运转经费数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&lt;=0.05105万元/人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=0.05105万元/人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办公用车费用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&lt;=0.2485万元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=0.2485万元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强化招商力量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不断强化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改善园区营商环境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明显改变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外来投资商满意度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594"/>
        <w:gridCol w:w="533"/>
        <w:gridCol w:w="533"/>
        <w:gridCol w:w="595"/>
        <w:gridCol w:w="776"/>
        <w:gridCol w:w="533"/>
        <w:gridCol w:w="533"/>
        <w:gridCol w:w="512"/>
        <w:gridCol w:w="52"/>
        <w:gridCol w:w="533"/>
        <w:gridCol w:w="533"/>
        <w:gridCol w:w="696"/>
        <w:gridCol w:w="595"/>
        <w:gridCol w:w="626"/>
        <w:gridCol w:w="1416"/>
      </w:tblGrid>
      <w:tr>
        <w:tblPrEx>
          <w:tblCellMar>
            <w:top w:w="0" w:type="dxa"/>
            <w:left w:w="108" w:type="dxa"/>
            <w:bottom w:w="0" w:type="dxa"/>
            <w:right w:w="108" w:type="dxa"/>
          </w:tblCellMar>
        </w:tblPrEx>
        <w:tc>
          <w:tcPr>
            <w:tcW w:w="9060" w:type="dxa"/>
            <w:gridSpan w:val="15"/>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9060" w:type="dxa"/>
            <w:gridSpan w:val="15"/>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66"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工业园区：《轮台工业园区总体规划》等三项文本修编资金</w:t>
            </w:r>
          </w:p>
        </w:tc>
      </w:tr>
      <w:tr>
        <w:tblPrEx>
          <w:tblCellMar>
            <w:top w:w="0" w:type="dxa"/>
            <w:left w:w="108" w:type="dxa"/>
            <w:bottom w:w="0" w:type="dxa"/>
            <w:right w:w="108" w:type="dxa"/>
          </w:tblCellMar>
        </w:tblPrEx>
        <w:tc>
          <w:tcPr>
            <w:tcW w:w="5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01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轮台县工业园区管理委员会</w:t>
            </w:r>
          </w:p>
        </w:tc>
        <w:tc>
          <w:tcPr>
            <w:tcW w:w="5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86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轮台工业园区管理委员会</w:t>
            </w:r>
          </w:p>
        </w:tc>
      </w:tr>
      <w:tr>
        <w:tblPrEx>
          <w:tblCellMar>
            <w:top w:w="0" w:type="dxa"/>
            <w:left w:w="108" w:type="dxa"/>
            <w:bottom w:w="0" w:type="dxa"/>
            <w:right w:w="108" w:type="dxa"/>
          </w:tblCellMar>
        </w:tblPrEx>
        <w:tc>
          <w:tcPr>
            <w:tcW w:w="594" w:type="dxa"/>
            <w:tcBorders>
              <w:top w:val="single" w:color="auto" w:sz="10" w:space="0"/>
              <w:left w:val="single" w:color="auto" w:sz="10" w:space="0"/>
              <w:bottom w:val="single" w:color="auto" w:sz="10" w:space="0"/>
              <w:right w:val="single" w:color="auto" w:sz="10" w:space="0"/>
              <w:insideV w:val="single" w:sz="10" w:space="0"/>
            </w:tcBorders>
          </w:tcPr>
          <w:p/>
        </w:tc>
        <w:tc>
          <w:tcPr>
            <w:tcW w:w="10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0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09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4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59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0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166.00</w:t>
            </w:r>
          </w:p>
        </w:tc>
        <w:tc>
          <w:tcPr>
            <w:tcW w:w="10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166.00</w:t>
            </w:r>
          </w:p>
        </w:tc>
        <w:tc>
          <w:tcPr>
            <w:tcW w:w="109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116.20</w:t>
            </w:r>
          </w:p>
        </w:tc>
        <w:tc>
          <w:tcPr>
            <w:tcW w:w="12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14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w:t>
            </w:r>
          </w:p>
        </w:tc>
      </w:tr>
      <w:tr>
        <w:tblPrEx>
          <w:tblCellMar>
            <w:top w:w="0" w:type="dxa"/>
            <w:left w:w="108" w:type="dxa"/>
            <w:bottom w:w="0" w:type="dxa"/>
            <w:right w:w="108" w:type="dxa"/>
          </w:tblCellMar>
        </w:tblPrEx>
        <w:tc>
          <w:tcPr>
            <w:tcW w:w="59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0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166.00</w:t>
            </w:r>
          </w:p>
        </w:tc>
        <w:tc>
          <w:tcPr>
            <w:tcW w:w="10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166.00</w:t>
            </w:r>
          </w:p>
        </w:tc>
        <w:tc>
          <w:tcPr>
            <w:tcW w:w="109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116.20</w:t>
            </w:r>
          </w:p>
        </w:tc>
        <w:tc>
          <w:tcPr>
            <w:tcW w:w="12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4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59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0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37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0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09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2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4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59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067"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439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59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067"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以实现轮台工业园区安全、和谐以及可持续发展为目标，编制完成后为轮台工业园区总体规划、环境情况以及水资源情况提供重要的依据：</w:t>
            </w:r>
            <w:r>
              <w:rPr>
                <w:rFonts w:ascii="宋体" w:hAnsi="宋体" w:eastAsia="宋体"/>
                <w:sz w:val="16"/>
              </w:rPr>
              <w:br w:type="textWrapping"/>
            </w:r>
            <w:r>
              <w:rPr>
                <w:rFonts w:ascii="宋体" w:hAnsi="宋体" w:eastAsia="宋体"/>
                <w:sz w:val="16"/>
              </w:rPr>
              <w:t>目标1：计划编制《轮台工业园区总体规划》等</w:t>
            </w:r>
            <w:r>
              <w:rPr>
                <w:rFonts w:hint="eastAsia" w:ascii="宋体" w:hAnsi="宋体"/>
                <w:sz w:val="16"/>
                <w:lang w:eastAsia="zh-CN"/>
              </w:rPr>
              <w:t>三种</w:t>
            </w:r>
            <w:r>
              <w:rPr>
                <w:rFonts w:ascii="宋体" w:hAnsi="宋体" w:eastAsia="宋体"/>
                <w:sz w:val="16"/>
              </w:rPr>
              <w:t>文本，为轮台工业园区各入驻企业规划、环境情况以及水资源情况提供依据，能有效</w:t>
            </w:r>
            <w:r>
              <w:rPr>
                <w:rFonts w:hint="eastAsia" w:ascii="宋体" w:hAnsi="宋体"/>
                <w:sz w:val="16"/>
                <w:lang w:eastAsia="zh-CN"/>
              </w:rPr>
              <w:t>提升</w:t>
            </w:r>
            <w:r>
              <w:rPr>
                <w:rFonts w:ascii="宋体" w:hAnsi="宋体" w:eastAsia="宋体"/>
                <w:sz w:val="16"/>
              </w:rPr>
              <w:t>园区资源利用、综合管理能力和水平，解决生态保护与资源利用、经济社会发展的矛盾。</w:t>
            </w:r>
          </w:p>
        </w:tc>
        <w:tc>
          <w:tcPr>
            <w:tcW w:w="439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落实上级工作部署，扎实推进规划编制与论证任务，圆满实现阶段性目标。其中，《轮台工业园区总体规划（2014-2030）》及《轮台工业园区总体规划（2014-2030）环境影响评价报告》已按计划完成编制并通过技术审查，为园区高质量发展提供了科学依据；同时，《轮台工业园区总体规划（2014-2030）水资源论证报告》已完成编制工作，正结合产业布局与生态保护要求开展多轮论证优化。上述成果标志着园区规划体系进一步完善，能有效</w:t>
            </w:r>
            <w:r>
              <w:rPr>
                <w:rFonts w:hint="eastAsia" w:ascii="宋体" w:hAnsi="宋体"/>
                <w:sz w:val="16"/>
                <w:lang w:eastAsia="zh-CN"/>
              </w:rPr>
              <w:t>提升</w:t>
            </w:r>
            <w:r>
              <w:rPr>
                <w:rFonts w:ascii="宋体" w:hAnsi="宋体" w:eastAsia="宋体"/>
                <w:sz w:val="16"/>
              </w:rPr>
              <w:t>园区资源利用、综合管理能力和水平，解决生态保护与资源利用、经济社会发展的矛盾。</w:t>
            </w:r>
          </w:p>
        </w:tc>
      </w:tr>
      <w:tr>
        <w:tblPrEx>
          <w:tblCellMar>
            <w:top w:w="0" w:type="dxa"/>
            <w:left w:w="108" w:type="dxa"/>
            <w:bottom w:w="0" w:type="dxa"/>
            <w:right w:w="108" w:type="dxa"/>
          </w:tblCellMar>
        </w:tblPrEx>
        <w:tc>
          <w:tcPr>
            <w:tcW w:w="594" w:type="dxa"/>
            <w:tcBorders>
              <w:top w:val="single" w:color="auto" w:sz="10" w:space="0"/>
              <w:left w:val="single" w:color="auto" w:sz="10" w:space="0"/>
              <w:bottom w:val="single" w:color="auto" w:sz="10" w:space="0"/>
              <w:right w:val="single" w:color="auto" w:sz="10" w:space="0"/>
              <w:insideV w:val="single" w:sz="10" w:space="0"/>
            </w:tcBorders>
          </w:tcP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5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14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59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53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编制规划报告数量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&gt;=3套</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=3套</w:t>
            </w:r>
          </w:p>
        </w:tc>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4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59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3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最终成果经专家评审通过率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4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59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3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出具报告及时率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4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59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编制规划报告成本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&lt;=55.33万元/套</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=38.73万元/套</w:t>
            </w:r>
          </w:p>
        </w:tc>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14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合同规定，轮台工业园区总体规划（2014-2030）及《轮台工业园区总体规划（2014-2030）环境影响评价报告》已按计划完成编制并通过技术审查，为园区高质量发展提供了科学依据；同时，《轮台工业园区总体规划（2014-2030）水资源论证报告》已完成编制工作，正结合产业布局与生态保护要求开展多轮论证优化，下一步将对接第三方加快水资源论证报告技术审查，待取得相关部门批复后将拨付剩余资金</w:t>
            </w:r>
          </w:p>
        </w:tc>
      </w:tr>
      <w:tr>
        <w:tblPrEx>
          <w:tblCellMar>
            <w:top w:w="0" w:type="dxa"/>
            <w:left w:w="108" w:type="dxa"/>
            <w:bottom w:w="0" w:type="dxa"/>
            <w:right w:w="108" w:type="dxa"/>
          </w:tblCellMar>
        </w:tblPrEx>
        <w:tc>
          <w:tcPr>
            <w:tcW w:w="59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3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53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提升园区资源利用、综合管理能力和水平</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4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59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3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3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解决生态保护与资源利用、经济社会发展的矛盾</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有效解决</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4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59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5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5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59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4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255"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776" w:type="dxa"/>
            <w:tcBorders>
              <w:top w:val="single" w:color="auto" w:sz="10" w:space="0"/>
              <w:left w:val="single" w:color="auto" w:sz="10" w:space="0"/>
              <w:bottom w:val="single" w:color="auto" w:sz="10" w:space="0"/>
              <w:right w:val="single" w:color="auto" w:sz="10" w:space="0"/>
              <w:insideV w:val="single" w:sz="10" w:space="0"/>
            </w:tcBorders>
          </w:tcPr>
          <w:p/>
        </w:tc>
        <w:tc>
          <w:tcPr>
            <w:tcW w:w="533" w:type="dxa"/>
            <w:tcBorders>
              <w:top w:val="single" w:color="auto" w:sz="10" w:space="0"/>
              <w:left w:val="single" w:color="auto" w:sz="10" w:space="0"/>
              <w:bottom w:val="single" w:color="auto" w:sz="10" w:space="0"/>
              <w:right w:val="single" w:color="auto" w:sz="10" w:space="0"/>
              <w:insideV w:val="single" w:sz="10" w:space="0"/>
            </w:tcBorders>
          </w:tcPr>
          <w:p/>
        </w:tc>
        <w:tc>
          <w:tcPr>
            <w:tcW w:w="533" w:type="dxa"/>
            <w:tcBorders>
              <w:top w:val="single" w:color="auto" w:sz="10" w:space="0"/>
              <w:left w:val="single" w:color="auto" w:sz="10" w:space="0"/>
              <w:bottom w:val="single" w:color="auto" w:sz="10" w:space="0"/>
              <w:right w:val="single" w:color="auto" w:sz="10" w:space="0"/>
              <w:insideV w:val="single" w:sz="10" w:space="0"/>
            </w:tcBorders>
          </w:tcPr>
          <w:p/>
        </w:tc>
        <w:tc>
          <w:tcPr>
            <w:tcW w:w="5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533" w:type="dxa"/>
            <w:tcBorders>
              <w:top w:val="single" w:color="auto" w:sz="10" w:space="0"/>
              <w:left w:val="single" w:color="auto" w:sz="10" w:space="0"/>
              <w:bottom w:val="single" w:color="auto" w:sz="10" w:space="0"/>
              <w:right w:val="single" w:color="auto" w:sz="10" w:space="0"/>
              <w:insideV w:val="single" w:sz="10" w:space="0"/>
            </w:tcBorders>
          </w:tcPr>
          <w:p/>
        </w:tc>
        <w:tc>
          <w:tcPr>
            <w:tcW w:w="533" w:type="dxa"/>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tcPr>
          <w:p/>
        </w:tc>
        <w:tc>
          <w:tcPr>
            <w:tcW w:w="595" w:type="dxa"/>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91.00分</w:t>
            </w:r>
          </w:p>
        </w:tc>
        <w:tc>
          <w:tcPr>
            <w:tcW w:w="1416"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工业园区：《轮台工业园区拉依苏化工园区安全事故废水合理分析和估算论证报告》编制经费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轮台县工业园区管理委员会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轮台工业园区管理委员会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实现轮台工业园区化工产业集聚区的安全、和谐以及可持续发展为目标，编制完成后为化工产业集聚区安全事故废水池建设的依据之一：</w:t>
            </w:r>
            <w:r>
              <w:rPr>
                <w:rFonts w:ascii="宋体" w:hAnsi="宋体" w:eastAsia="宋体"/>
                <w:sz w:val="16"/>
              </w:rPr>
              <w:br w:type="textWrapping"/>
            </w:r>
            <w:r>
              <w:rPr>
                <w:rFonts w:ascii="宋体" w:hAnsi="宋体" w:eastAsia="宋体"/>
                <w:sz w:val="16"/>
              </w:rPr>
              <w:t>目标1：计划编制《轮台工业园区拉依苏化工园区安全事故废水合理分析和估算论证报告》，报告编制完成后为应急管理部门对化工产业集聚区各入驻企业安全事故废水池建设工作实施监管提供依据，能有效提升园区安全事故废水应急管理能力和水平，解决生态保护与经济社会发展的矛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深入贯彻落实绿色发展理念，扎实推进园区环保基础设施建设，取得显著成效。针对园区固废存在的短板问题，重点突破固废治理领域的关键环节，现已高质量完成编制《轮台工业园区拉依苏化工园区安全事故废水合理分析和估算论证报告》1套。该报告系统论证了化工区固体废物收集、贮存、处置设施的规划布局及技术路线，提出了分类管控、资源化利用与安全处置的解决方案，能有效提升园区固危固废处置的应急管理能力和水平，解决生态保护与经济社会发展的矛盾。</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编制论证报告数量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最终成果经专家评审通过率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出具报告及时率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编制论证报告成本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提升园区安全事故废水应急管理能力和水平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解决生态保护与经济社会发展的矛盾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有效解决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工业园区：《轮台工业园区拉依苏石油化工区安全风险分级认定评估报告》经费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轮台县工业园区管理委员会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轮台工业园区管理委员会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落实《化工园区安全风险排查治理导则》要求，对轮台化工园区安全风险评估定级，对轮台工业园区化工产业集中区安全整治提升工作提供技术服务：目标1：编制《轮台工业园区化工产业集中区安全风险分级评估报告》，促进化工产业集中化发展，推进化工园区日常安全生产管理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按照《化工园区安全风险排查治理导则》要求，开展对轮台化工园区安全风险评估定级，已完成编制1份《轮台工业园区拉依苏石油化工区安全风险分级认定评估报告》，并向州应急局备案，在园区备案后完成化工园区安全风险评估等级复核并将结果公示，报送应急管理厅，并针对报告所提出的整改项、意见建议项抓好化工园区日常安全生产管理工作，达到有效加强化工园区安全风险的预防和管控效果。</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完成评估报告数量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最终成果经专家评审通过率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危险化学品聚集区企业覆盖率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评估报告编制及时率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编制评估报告成本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规范危化品企业进入园区和降低危险化学品集中区安全风险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园区企业对该项目的满意度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工业园区：巴州轮台县挥发性有机物自动监测系统建设项目配套资金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轮台县工业园区管理委员会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轮台工业园区管理委员会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427.40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7.98</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535.80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427.40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为推进园区污染综合管控能力，实现环境监测能力和技术水平跨越和长效发展，构建环境友好型园区，推进园区经济社会的可持续发展：</w:t>
            </w:r>
            <w:r>
              <w:rPr>
                <w:rFonts w:ascii="宋体" w:hAnsi="宋体" w:eastAsia="宋体"/>
                <w:sz w:val="16"/>
              </w:rPr>
              <w:br w:type="textWrapping"/>
            </w:r>
            <w:r>
              <w:rPr>
                <w:rFonts w:ascii="宋体" w:hAnsi="宋体" w:eastAsia="宋体"/>
                <w:sz w:val="16"/>
              </w:rPr>
              <w:t>目标1：新建监测站建设4个，采集及检测分析样品数量64种，进一步查明化工园区及周边污染现状，污染程度及污染范围，有效加强园区挥发性有机气体、环境质量、污染排放等要素进行实时监控、预警预报，切实保障周边人群的生命安全，提高园区对突发环境事件应急处理能力和日常环境监管能力，解决生态保护与经济社会发展的矛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深入落实年度工作计划，扎实推进生态环境监测能力建设，圆满完成新建监测站建设工作任务。截至当前，已顺利建成并投入运行4个标准化监测站点，所有站点均完成数据联网调试，正式接入自治区生态环境监测平台，新建站点全面开展业务化运行，现阶段已实现对大气、水质、土壤等领域的64种环境样品进行常态化采集与实验室精准检测分析，监测指标涵盖重金属、有机物、常规污染物等多项参数，初步构建起覆盖全面、功能完善的区域环境监测网络</w:t>
            </w:r>
            <w:r>
              <w:rPr>
                <w:rFonts w:hint="eastAsia" w:ascii="宋体" w:hAnsi="宋体"/>
                <w:sz w:val="16"/>
                <w:lang w:eastAsia="zh-CN"/>
              </w:rPr>
              <w:t>，提</w:t>
            </w:r>
            <w:r>
              <w:rPr>
                <w:rFonts w:ascii="宋体" w:hAnsi="宋体" w:eastAsia="宋体"/>
                <w:sz w:val="16"/>
              </w:rPr>
              <w:t>高园区对突发环境事件应急处理能力和日常环境监管能力，解决生态保护与经济社会发展的矛盾。</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新建监测站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区域环境监测分析种类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&gt;=64种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新建监测站验收合格率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采集监测分析数据准确率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新建监测站及时率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采集监测分析数据及时率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新建监测站成本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按照合同约定，在监测站建成运行稳定一年后将拨付剩余资金</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采集监测分析数据成本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&lt;=197.8万元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提高园区对突发环境事件应急处理能力和日常环境监管能力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解决生态保护与经济社会发展的矛盾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有效解决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95.42分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工业园区：轮台工业园区拉依苏化工区固废设施建设论证报告编制经费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轮台县工业园区管理委员会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轮台工业园区管理委员会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以实现轮台工业园区化工产业集聚区的安全、和谐以及可持续发展为目标，编制完成后成为化工产业集聚区固危固废处置设施建设的依据之一：</w:t>
            </w:r>
            <w:r>
              <w:rPr>
                <w:rFonts w:ascii="宋体" w:hAnsi="宋体" w:eastAsia="宋体"/>
                <w:sz w:val="16"/>
              </w:rPr>
              <w:br w:type="textWrapping"/>
            </w:r>
            <w:r>
              <w:rPr>
                <w:rFonts w:ascii="宋体" w:hAnsi="宋体" w:eastAsia="宋体"/>
                <w:sz w:val="16"/>
              </w:rPr>
              <w:t>目标一：计划编制《轮台工业园区拉依苏化工区固废设施建设论证报告》，为应急管理部门对化工产业集聚区各入驻企业固危固废处置设施建设工作实施监管提供依据，能有效提升园区固危固废处置的应急管理能力和水平，解决生态保护与经济社会发展的矛盾。</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本年度深入贯彻落实绿色发展理念，扎实推进园区</w:t>
            </w:r>
            <w:r>
              <w:rPr>
                <w:rFonts w:hint="eastAsia" w:ascii="宋体" w:hAnsi="宋体"/>
                <w:sz w:val="16"/>
                <w:lang w:eastAsia="zh-CN"/>
              </w:rPr>
              <w:t>环境基础设施建设</w:t>
            </w:r>
            <w:r>
              <w:rPr>
                <w:rFonts w:ascii="宋体" w:hAnsi="宋体" w:eastAsia="宋体"/>
                <w:sz w:val="16"/>
              </w:rPr>
              <w:t>，取得显著成效。针对园区固废存在的短板问题，重点突破固废治理领域的关键环节，现已高质量完成编制《轮台工业园区拉依苏化工区固废设施建设论证报告》1套。该报告系统论证了化工区固体废物收集、贮存、处置设施的规划布局及技术路线，提出了分类管控、资源化利用与安全处置的解决方案，能有效提升园区固危固废处置的应急管理能力和水平，解决生态保护与经济社会发展的矛盾。</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编制</w:t>
            </w:r>
            <w:r>
              <w:rPr>
                <w:rFonts w:hint="eastAsia" w:ascii="宋体" w:hAnsi="宋体"/>
                <w:sz w:val="16"/>
                <w:lang w:eastAsia="zh-CN"/>
              </w:rPr>
              <w:t>设计</w:t>
            </w:r>
            <w:r>
              <w:rPr>
                <w:rFonts w:ascii="宋体" w:hAnsi="宋体" w:eastAsia="宋体"/>
                <w:sz w:val="16"/>
              </w:rPr>
              <w:t>论证报告数量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最终成果经专家评审通过率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出具报告及时率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编制</w:t>
            </w:r>
            <w:r>
              <w:rPr>
                <w:rFonts w:hint="eastAsia" w:ascii="宋体" w:hAnsi="宋体"/>
                <w:sz w:val="16"/>
                <w:lang w:eastAsia="zh-CN"/>
              </w:rPr>
              <w:t>和</w:t>
            </w:r>
            <w:r>
              <w:rPr>
                <w:rFonts w:ascii="宋体" w:hAnsi="宋体" w:eastAsia="宋体"/>
                <w:sz w:val="16"/>
              </w:rPr>
              <w:t>论证报告成本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解决生态保护与经济社会发展的矛盾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有效解决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提升园区固危固废处置的管理能力和水平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拉依苏化工区8号路基及保护涵工程项目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轮台县工业园区管理委员会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轮台工业园区管理委员会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239.36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239.36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239.36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239.36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239.36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239.36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目标1：支付拉依苏化工区8号路基及保护涵工程款，为民营经济发展营造良好的政策环境，防范和化解债务风险，使施工企业的利益得到有效保障，维持良好的社会形象。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已支付拉依苏化工区8号路基及保护涵工程款，为民营经济发展营造良好的政策环境，防范和化解债务风险，使施工企业的利益得到有效保障，维持良好的社会形象。</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支付工程尾款项目个数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债务成本控制率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为民营经济发展营造良好的政策环境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防范和化解债务风险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施工企业满意度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星美公司输油管线迁移补偿款</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轮台县工业园区管理委员会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轮台工业园区管理委员会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为了确保新疆晶晖新材料有限公司项目建设顺利落地，组织开展新疆星美石油管道有限公司输油管线局部迁改工程，根据轮台县人民政府常务会议同意给予星美公司输油管线迁移补偿的决定：</w:t>
            </w:r>
            <w:r>
              <w:rPr>
                <w:rFonts w:ascii="宋体" w:hAnsi="宋体" w:eastAsia="宋体"/>
                <w:sz w:val="16"/>
              </w:rPr>
              <w:br w:type="textWrapping"/>
            </w:r>
            <w:r>
              <w:rPr>
                <w:rFonts w:ascii="宋体" w:hAnsi="宋体" w:eastAsia="宋体"/>
                <w:sz w:val="16"/>
              </w:rPr>
              <w:t>目标1：轮台工业园区管理</w:t>
            </w:r>
            <w:r>
              <w:rPr>
                <w:rFonts w:hint="eastAsia" w:ascii="宋体" w:hAnsi="宋体"/>
                <w:sz w:val="16"/>
                <w:lang w:eastAsia="zh-CN"/>
              </w:rPr>
              <w:t>委员会</w:t>
            </w:r>
            <w:r>
              <w:rPr>
                <w:rFonts w:ascii="宋体" w:hAnsi="宋体" w:eastAsia="宋体"/>
                <w:sz w:val="16"/>
              </w:rPr>
              <w:t>补偿企业1家，补偿新疆星美石油管道有限公司30万元。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本年度全面落实纾困惠企政策，扎实推进优化营商环境工作，在服务企业发展方面取得显著成效。其中，轮台工业园区管理</w:t>
            </w:r>
            <w:r>
              <w:rPr>
                <w:rFonts w:hint="eastAsia" w:ascii="宋体" w:hAnsi="宋体"/>
                <w:sz w:val="16"/>
                <w:lang w:eastAsia="zh-CN"/>
              </w:rPr>
              <w:t>委员会</w:t>
            </w:r>
            <w:r>
              <w:rPr>
                <w:rFonts w:ascii="宋体" w:hAnsi="宋体" w:eastAsia="宋体"/>
                <w:sz w:val="16"/>
              </w:rPr>
              <w:t>积极履行属地责任，通过精准施策、高效对接，已顺利完成1家企业的补偿工作，依法依规向新疆星美石油管道有限公司支付补偿款30万元，切实保障企业合法权益，有效助力市场主体平稳健康发展。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补偿的企业数量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补偿次数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发放补偿资金准确率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发放补偿资金及时率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为民营经济发展营造良好的政策环境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提升企业责任感和使命感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受补偿改迁企业满意度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星美输油管线局部新建工程“三同时”及相关手续办理技术服务费项目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轮台县工业园区管理委员会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轮台工业园区管理委员会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为了确保星美输油管线局部新建工程项目建设顺利进行，组织开展项目前期工作：</w:t>
            </w:r>
            <w:r>
              <w:rPr>
                <w:rFonts w:ascii="宋体" w:hAnsi="宋体" w:eastAsia="宋体"/>
                <w:sz w:val="16"/>
              </w:rPr>
              <w:br w:type="textWrapping"/>
            </w:r>
            <w:r>
              <w:rPr>
                <w:rFonts w:ascii="宋体" w:hAnsi="宋体" w:eastAsia="宋体"/>
                <w:sz w:val="16"/>
              </w:rPr>
              <w:t>目标1：聘请项目前期工作服务第三方5个，编制相关报告8本，包含编制安全设施设计专篇、应急预案及代理安全预评价报告、安全设施设计报告、生产安全事故应急预案报告、安全验收评价报告、编制安全预评价和安全验收评价报告、水土保持方案、勘界报告，规范项目前期工作，为民营经济发展营造良好的政策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严格执行《中华人民共和国安全生产法》已完成：聘请项目前期工作服务第三方5个，编制相关报告8本：①编制安全设施设计专篇(费用4.5万元);②应急预案及代理安全预评价报告、安全设施设计报告、生产安全事故应急预案报告、安全验收评价 报告外部专家评审费服务(费用5万元);③编制安全预评价和安全验收评价报告(费用5.5万元);④项目立项报批、复垦方 案编写、临时用地报批、水土保持方案报告表等项目(费用7万元);⑤临时用地勘界测绘(费用2万元)。</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聘请项目前期工作服务第三方数量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项目实施已完成</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项目前期工作开展完成率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项目实施已完成</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前期服务合格率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项目实施已完成</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项目前期工作服务开展及时率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项目实施已完成</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每家第三方开展项目前期服务平均成本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&lt;=4.80万元/个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项目实施已完成</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保证项目顺利实施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项目实施已完成</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规范项目前期工作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项目实施已完成</w:t>
            </w: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轮台县工业园区化工产业集聚区认定聘请专家指导经费项目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轮台县工业园区管理委员会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轮台工业园区管理委员会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聘请14位专家对轮台工业园区化工区产业集聚区认定前期相关工作进行指导服务1次，完成化工产业集聚区认定工作，促使招</w:t>
            </w:r>
            <w:r>
              <w:rPr>
                <w:rFonts w:hint="eastAsia" w:ascii="宋体" w:hAnsi="宋体"/>
                <w:sz w:val="16"/>
                <w:lang w:eastAsia="zh-CN"/>
              </w:rPr>
              <w:t>商引资</w:t>
            </w:r>
            <w:r>
              <w:rPr>
                <w:rFonts w:ascii="宋体" w:hAnsi="宋体" w:eastAsia="宋体"/>
                <w:sz w:val="16"/>
              </w:rPr>
              <w:t>的化工项目顺利落地，提高化工园区环保、安全监管水平，进一步规范化工园区建设和认定管理，提升化工园区安全发展和绿色发展水平。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严格执行《新疆维吾尔自治区化工园区建设标准和认定管理办法（试行）》文件精神，对轮台工业园区化工区产业集聚区认定前期相关工作进行指导服务，已完成聘请14位专家对轮台工业园区化工区产业集聚区认定前期相关工作进行指导服务1次，于2024年4月24日-26日完成化工产业集聚区认定工作，促使招</w:t>
            </w:r>
            <w:r>
              <w:rPr>
                <w:rFonts w:hint="eastAsia" w:ascii="宋体" w:hAnsi="宋体"/>
                <w:sz w:val="16"/>
                <w:lang w:eastAsia="zh-CN"/>
              </w:rPr>
              <w:t>商引资</w:t>
            </w:r>
            <w:r>
              <w:rPr>
                <w:rFonts w:ascii="宋体" w:hAnsi="宋体" w:eastAsia="宋体"/>
                <w:sz w:val="16"/>
              </w:rPr>
              <w:t>的顺硕、汇易通、晶晖等化工项目落地，进一步提高了化工园区环保、安全监管水平目标内容。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聘请专家人数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指导次数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化工园区认定</w:t>
            </w:r>
            <w:r>
              <w:rPr>
                <w:rFonts w:hint="eastAsia" w:ascii="宋体" w:hAnsi="宋体"/>
                <w:sz w:val="16"/>
                <w:lang w:eastAsia="zh-CN"/>
              </w:rPr>
              <w:t>评估</w:t>
            </w:r>
            <w:r>
              <w:rPr>
                <w:rFonts w:ascii="宋体" w:hAnsi="宋体" w:eastAsia="宋体"/>
                <w:sz w:val="16"/>
              </w:rPr>
              <w:t>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指导服务完成及时率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专家平均服务费用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促使招商引资的化工项目顺利落地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提高化工园区环保、安全监管水平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轮台县工业园区红桥石油服务区标准厂房及配套基础设施建设项目一期工程款县级资金</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轮台县工业园区管理委员会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轮台工业园区管理委员会</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标1：支付轮台工业园区红桥石油服务区标准厂房及配套基础设施建设项目一期工程尾款1个，为民营经济发展营造良好的政策环境，防范和化解债务风险，使施工企业的利益得到有效保障，维持良好的社会形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本年度全面落实风险防控责任，扎实推进隐性债务化解工作，在</w:t>
            </w:r>
            <w:bookmarkStart w:id="0" w:name="_GoBack"/>
            <w:bookmarkEnd w:id="0"/>
            <w:r>
              <w:rPr>
                <w:rFonts w:ascii="宋体" w:hAnsi="宋体" w:eastAsia="宋体"/>
                <w:sz w:val="16"/>
              </w:rPr>
              <w:t>严守财政安全底线的同时有效实现历史遗留问题的精准处置。截至目前，已顺利完成1项隐性债务化解任务：支付轮台工业园区红桥石油服务区标准厂房及配套基础设施建设项目一期工程尾款460万元，切实维护政府履约信用。通过建立债务台账、实施闭环管理，累计化解隐性债务460万元。</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支付工程尾款项目个数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债务成本控制率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为民营经济发展营造良好的政策环境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防范和化解债务风险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施工企业满意度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4501B5"/>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BB261BB"/>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60</Pages>
  <Words>1864</Words>
  <Characters>2125</Characters>
  <Lines>0</Lines>
  <Paragraphs>0</Paragraphs>
  <TotalTime>61</TotalTime>
  <ScaleCrop>false</ScaleCrop>
  <LinksUpToDate>false</LinksUpToDate>
  <CharactersWithSpaces>2133</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cp:lastPrinted>2024-07-22T11:58:00Z</cp:lastPrinted>
  <dcterms:modified xsi:type="dcterms:W3CDTF">2025-09-28T09:38:27Z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