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528" w:lineRule="auto"/>
        <w:ind w:left="0" w:right="0"/>
        <w:rPr>
          <w:rFonts w:hint="eastAsia" w:ascii="宋体" w:hAnsi="宋体" w:eastAsia="宋体" w:cs="宋体"/>
          <w:b/>
          <w:bCs/>
          <w:color w:val="333333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21"/>
          <w:szCs w:val="21"/>
          <w:shd w:val="clear" w:fill="FFFFFF"/>
        </w:rPr>
        <w:t>附件：　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528" w:lineRule="auto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  <w:shd w:val="clear" w:fill="FFFFFF"/>
          <w:lang w:eastAsia="zh-CN"/>
        </w:rPr>
        <w:t>轮台县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  <w:shd w:val="clear" w:fill="FFFFFF"/>
        </w:rPr>
        <w:t>201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  <w:shd w:val="clear" w:fill="FFFFFF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  <w:shd w:val="clear" w:fill="FFFFFF"/>
        </w:rPr>
        <w:t>—20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  <w:shd w:val="clear" w:fill="FFFFFF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  <w:shd w:val="clear" w:fill="FFFFFF"/>
        </w:rPr>
        <w:t>年城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  <w:shd w:val="clear" w:fill="FFFFFF"/>
          <w:lang w:eastAsia="zh-CN"/>
        </w:rPr>
        <w:t>镇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  <w:shd w:val="clear" w:fill="FFFFFF"/>
        </w:rPr>
        <w:t>供热价格定价成本监审报告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80" w:lineRule="exact"/>
        <w:ind w:left="0" w:right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  <w:shd w:val="clear" w:fill="FFFFFF"/>
        </w:rPr>
        <w:t>　　　　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80" w:lineRule="exact"/>
        <w:ind w:right="0" w:rightChars="0" w:firstLine="643" w:firstLineChars="200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color w:val="333333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/>
          <w:bCs/>
          <w:color w:val="333333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b/>
          <w:bCs/>
          <w:color w:val="333333"/>
          <w:sz w:val="32"/>
          <w:szCs w:val="32"/>
          <w:shd w:val="clear" w:fill="FFFFFF"/>
        </w:rPr>
        <w:t>热力公司基本情况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轮台县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新环热力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有限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公司于2018年9月11日取得轮台县市场监督管理局颁发的《营业执照》，统一社会信用代码：91652822MA783MCJ5N；住所：新疆巴州轮台县博斯坦路1号供热站-1；法定代表人：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段志平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；企业类型：有限责任公司(国有独资)；经营范围：热力生产及供应、热力工程设计施工、供暖管道及设备安装、技术咨询服务。（依法须经批准的项目，经相关部门批准后方可开展经营活动）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bookmarkStart w:id="0" w:name="_Hlk27754223"/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截</w:t>
      </w:r>
      <w:bookmarkEnd w:id="0"/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至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目前新环热力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有限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公司管理区域辐射供热面积898,120.50平方米，2019-2021年平均供热面积870,724.70平方米。新环热力公司供暖期执行的是2005年11月16日新疆轮台县发展计划局《关于调整轮台县供热收费标准的批复》（轮计价字[2005]19号）文件，“供热周期由原来的135天延长了15天，现调整为150天”。新环热力公司销售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供热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价格目前执行的是2006年11月12日新疆轮台县发展计划局《关于调整轮台县取暖费收费标准的批复》（轮计价字[2006]29号）文件，居民暖气费18元每平米、非居民18.5元每平米。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根据新环热力公司提供的居民、非居民供热收入，得出居民供热收入占比42.05%，非居民供热收入占比57.95%（先用供热面积乘以18元、18.5元的居民、非居供热单价，然后计算供热收入占比）。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333333"/>
          <w:sz w:val="32"/>
          <w:szCs w:val="32"/>
          <w:shd w:val="clear" w:fill="FFFFFF"/>
        </w:rPr>
        <w:t>二、成本监审依据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  <w:shd w:val="clear" w:fill="FFFFFF"/>
        </w:rPr>
        <w:t>　</w:t>
      </w:r>
      <w:r>
        <w:rPr>
          <w:rFonts w:hint="default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</w:rPr>
        <w:t>　1、《中华人民共和国价格法》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</w:rPr>
        <w:t>　　2、《新疆维吾尔自治区自治区政府定价目录》（新政发〔2019〕49号）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</w:rPr>
        <w:t>　　3</w:t>
      </w:r>
      <w:r>
        <w:rPr>
          <w:rFonts w:hint="default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</w:rPr>
        <w:t>《政府制定价格成本监审办法》（中华人民共和国国家发展和改革委员会令第8号）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</w:rPr>
        <w:t>、《新疆维吾尔自治区定价成本监审目录》（新发改规〔2019〕5号）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  <w:lang w:val="en-US" w:eastAsia="zh-CN"/>
        </w:rPr>
        <w:t>5、</w:t>
      </w:r>
      <w:r>
        <w:rPr>
          <w:rFonts w:hint="default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</w:rPr>
        <w:t>《自治区城镇供热定价成本监审暂行办法》（新发改规﹝2021﹞7号）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</w:rPr>
        <w:t>　　</w:t>
      </w:r>
      <w:r>
        <w:rPr>
          <w:rFonts w:hint="default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</w:rPr>
        <w:t>、经营者提供的基础资料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</w:rPr>
        <w:t>　　</w:t>
      </w:r>
      <w:r>
        <w:rPr>
          <w:rFonts w:hint="default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</w:rPr>
        <w:t>、与成本监审有关的其他资料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333333"/>
          <w:sz w:val="32"/>
          <w:szCs w:val="32"/>
          <w:shd w:val="clear" w:fill="FFFFFF"/>
        </w:rPr>
        <w:t>　　三、成本监审程序和原则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</w:rPr>
        <w:t>　　</w:t>
      </w:r>
      <w:r>
        <w:rPr>
          <w:rFonts w:hint="eastAsia" w:ascii="方正楷体_GBK" w:hAnsi="方正楷体_GBK" w:eastAsia="方正楷体_GBK" w:cs="方正楷体_GBK"/>
          <w:b w:val="0"/>
          <w:bCs w:val="0"/>
          <w:color w:val="333333"/>
          <w:sz w:val="32"/>
          <w:szCs w:val="32"/>
          <w:shd w:val="clear" w:fill="FFFFFF"/>
        </w:rPr>
        <w:t>（一）</w:t>
      </w:r>
      <w:r>
        <w:rPr>
          <w:rFonts w:hint="eastAsia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  <w:lang w:eastAsia="zh-CN"/>
        </w:rPr>
        <w:t>轮台县</w:t>
      </w:r>
      <w:r>
        <w:rPr>
          <w:rFonts w:hint="eastAsia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</w:rPr>
        <w:t>发改委于202</w:t>
      </w:r>
      <w:r>
        <w:rPr>
          <w:rFonts w:hint="eastAsia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</w:rPr>
        <w:t>月至</w:t>
      </w:r>
      <w:r>
        <w:rPr>
          <w:rFonts w:hint="eastAsia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</w:rPr>
        <w:t>月底</w:t>
      </w:r>
      <w:r>
        <w:rPr>
          <w:rFonts w:hint="eastAsia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  <w:lang w:val="en-US" w:eastAsia="zh-CN"/>
        </w:rPr>
        <w:t>2022年8月，</w:t>
      </w:r>
      <w:r>
        <w:rPr>
          <w:rFonts w:hint="eastAsia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</w:rPr>
        <w:t>对</w:t>
      </w:r>
      <w:r>
        <w:rPr>
          <w:rFonts w:hint="eastAsia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  <w:lang w:eastAsia="zh-CN"/>
        </w:rPr>
        <w:t>轮台县</w:t>
      </w:r>
      <w:r>
        <w:rPr>
          <w:rFonts w:hint="eastAsia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</w:rPr>
        <w:t>新</w:t>
      </w:r>
      <w:r>
        <w:rPr>
          <w:rFonts w:hint="eastAsia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  <w:lang w:eastAsia="zh-CN"/>
        </w:rPr>
        <w:t>环</w:t>
      </w:r>
      <w:r>
        <w:rPr>
          <w:rFonts w:hint="eastAsia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</w:rPr>
        <w:t>热力</w:t>
      </w:r>
      <w:r>
        <w:rPr>
          <w:rFonts w:hint="eastAsia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  <w:lang w:eastAsia="zh-CN"/>
        </w:rPr>
        <w:t>有限</w:t>
      </w:r>
      <w:r>
        <w:rPr>
          <w:rFonts w:hint="eastAsia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</w:rPr>
        <w:t>公司城</w:t>
      </w:r>
      <w:r>
        <w:rPr>
          <w:rFonts w:hint="eastAsia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  <w:lang w:eastAsia="zh-CN"/>
        </w:rPr>
        <w:t>镇</w:t>
      </w:r>
      <w:r>
        <w:rPr>
          <w:rFonts w:hint="eastAsia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</w:rPr>
        <w:t>供热开展成本监审工作。通过实地调查、收集、核对相关资料，以企业账簿、会计报表和企业年度财务审计报告为基础，依照监审程序对新</w:t>
      </w:r>
      <w:r>
        <w:rPr>
          <w:rFonts w:hint="eastAsia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  <w:lang w:eastAsia="zh-CN"/>
        </w:rPr>
        <w:t>环</w:t>
      </w:r>
      <w:r>
        <w:rPr>
          <w:rFonts w:hint="eastAsia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</w:rPr>
        <w:t>热力</w:t>
      </w:r>
      <w:r>
        <w:rPr>
          <w:rFonts w:hint="eastAsia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  <w:lang w:eastAsia="zh-CN"/>
        </w:rPr>
        <w:t>有限</w:t>
      </w:r>
      <w:r>
        <w:rPr>
          <w:rFonts w:hint="eastAsia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</w:rPr>
        <w:t>公司201</w:t>
      </w:r>
      <w:r>
        <w:rPr>
          <w:rFonts w:hint="eastAsia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</w:rPr>
        <w:t>、20</w:t>
      </w:r>
      <w:r>
        <w:rPr>
          <w:rFonts w:hint="eastAsia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</w:rPr>
        <w:t>、202</w:t>
      </w:r>
      <w:r>
        <w:rPr>
          <w:rFonts w:hint="eastAsia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</w:rPr>
        <w:t>三年的城</w:t>
      </w:r>
      <w:r>
        <w:rPr>
          <w:rFonts w:hint="eastAsia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  <w:lang w:eastAsia="zh-CN"/>
        </w:rPr>
        <w:t>镇</w:t>
      </w:r>
      <w:r>
        <w:rPr>
          <w:rFonts w:hint="eastAsia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</w:rPr>
        <w:t>供热生产经营成本进行了认真审核。在成本监审过程中，认真听取了社会各界对成本监审工作的意见和建议，形成成本监审结论。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</w:rPr>
        <w:t>　</w:t>
      </w:r>
      <w:r>
        <w:rPr>
          <w:rFonts w:hint="eastAsia" w:ascii="方正楷体_GBK" w:hAnsi="方正楷体_GBK" w:eastAsia="方正楷体_GBK" w:cs="方正楷体_GBK"/>
          <w:b w:val="0"/>
          <w:bCs w:val="0"/>
          <w:color w:val="333333"/>
          <w:sz w:val="32"/>
          <w:szCs w:val="32"/>
          <w:shd w:val="clear" w:fill="FFFFFF"/>
        </w:rPr>
        <w:t>　（二）</w:t>
      </w:r>
      <w:r>
        <w:rPr>
          <w:rFonts w:hint="eastAsia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  <w:lang w:eastAsia="zh-CN"/>
        </w:rPr>
        <w:t>审核原则：1、合法性原则；2、相关性原则；3、合理性原则。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  <w:lang w:eastAsia="zh-CN"/>
        </w:rPr>
        <w:t>　　</w:t>
      </w:r>
      <w:r>
        <w:rPr>
          <w:rFonts w:hint="eastAsia" w:ascii="方正黑体_GBK" w:hAnsi="方正黑体_GBK" w:eastAsia="方正黑体_GBK" w:cs="方正黑体_GBK"/>
          <w:b w:val="0"/>
          <w:bCs w:val="0"/>
          <w:color w:val="333333"/>
          <w:sz w:val="32"/>
          <w:szCs w:val="32"/>
          <w:shd w:val="clear" w:fill="FFFFFF"/>
          <w:lang w:eastAsia="zh-CN"/>
        </w:rPr>
        <w:t>四、审核的主要内容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  <w:lang w:eastAsia="zh-CN"/>
        </w:rPr>
        <w:t>　　</w:t>
      </w:r>
      <w:r>
        <w:rPr>
          <w:rFonts w:hint="default" w:ascii="Times New Roman" w:hAnsi="Times New Roman" w:eastAsia="方正仿宋_GBK" w:cs="Times New Roman"/>
          <w:b w:val="0"/>
          <w:bCs w:val="0"/>
          <w:color w:val="333333"/>
          <w:sz w:val="32"/>
          <w:szCs w:val="32"/>
          <w:shd w:val="clear" w:fill="FFFFFF"/>
        </w:rPr>
        <w:t>根据《自治区发展改革委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印发﹤自治区城镇供热定价成本监审暂行办法﹥的通知》（新发改规﹝2021﹞7号）（以下简称《监审暂行办法》）第六条“核定定价成本，应当已经政府有关部门或会计师事务所审计（审核）的监审期间年度财务报告、会计凭证、账簿、供热投资、生产运行、政府核准文件等相关材料，以及经营者提供的真实、完整、准确的其他成本相关资料为基础。”，我们以新环热力公司经过审计的会计报表，分别对折旧费、无形资产摊销费、运行维护费进行了审核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textAlignment w:val="auto"/>
        <w:outlineLvl w:val="9"/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经审核，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轮台县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新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环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热力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有限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公司201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年供热成本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1840.82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万元，20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年供热成本为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1706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万元，202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年供热成本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1713.09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万元，三年平均供热成本为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1753.30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对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轮台县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新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环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热力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有限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公司201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—202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年成本监审平均核减成本情况：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折旧费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经审核，新环热力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有限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司2019-2021年折旧费上报数分别为2,927,810.08元、2,991,429.65元、3,013,878.04元（数据来源详见后附“2019-2021年供热成本监审表”），我们通过采用账账核对、询问、凭证抽查等方法，进行查证核实，核减2019-2021年折旧费分别为：603,826.75元、647,799.70元、862,306.49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无形资产摊销费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经审核，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轮台县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新环热力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有限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公司2019-2021年无形资产摊销费上报数分别为0.00元、1,415.93元、1,415.92元（数据来源详见后附“2019-2021年供热成本监审表”），我们通过采用账账核对、询问、凭证抽查等方法，进行查证核实，无核增核减事项。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运行维护费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审核，新环热力公司2019-2021年供热运行维护费账面记载金额分别为16,122,803.94元、14,725,477.86元、14,982,753.52元（数据来源详见后附“2019-2021年供热成本监审表”），我们通过采用账账核对、询问、凭证抽查等方法，核减2019-2021年供热运行维护费分别为：6,575.85元、3,394.80元、3,715.56元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冲减供热成本项目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政府制定价格成本监审办法》（中华人民共和国国家发展和改革委员会令第8号）第三十七条“其他业务与主营业务共同使用资产、人员或者统一支付费用，依托主营业务从事生产经营活动，以及因从事主营业务而获得政府优惠政策，不能单独核算或者核算不合理的，应当将其他业务收入按照一定比例冲减总成本。”经审核，新环热力公司2019-2021年冲减供热成本项目金额分别为32,018.19元、7,045.87元、1,100.91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五、核定供热总成本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《监审暂行办法》）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条：供热定价成本由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折旧费、无形资产摊销费和运行维护费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构成。经审核，新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热力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有限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公司201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年供热成本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1840.82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万元，20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年供热成本为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1706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万元，202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年供热成本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1713.09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万元，三年平均供热成本为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1753.30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六、核定单位供热成本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核定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轮台县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热力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有限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公司201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年供热面积为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85.70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万平方米，20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年供热面积为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86.78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万平方米，202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年供热面积为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88.73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万平方米。三年平均核</w:t>
      </w:r>
      <w:r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  <w:shd w:val="clear" w:fill="FFFFFF"/>
        </w:rPr>
        <w:t>算供热面积为</w:t>
      </w:r>
      <w:r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  <w:shd w:val="clear" w:fill="FFFFFF"/>
          <w:lang w:val="en-US" w:eastAsia="zh-CN"/>
        </w:rPr>
        <w:t>87.07</w:t>
      </w:r>
      <w:r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  <w:shd w:val="clear" w:fill="FFFFFF"/>
        </w:rPr>
        <w:t>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轮台县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热力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有限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公司201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年单位供热成本为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20.14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元/平米（不含税）。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七、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其他需要说明的事项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新环热力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有限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公司欠付轮台县汇泉供排水有限责任公司2019年至2021年水费及排污费计算单，其中2019年、2020年用水及排污量分别为44,514方、60,694方，2021年没有提供具体数据。此事项会对供热成本产生影响。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  <w:shd w:val="clear" w:fill="FFFFFF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shd w:val="clear" w:fill="FFFFFF"/>
        </w:rPr>
        <w:t>根据有关规定，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shd w:val="clear" w:fill="FFFFFF"/>
          <w:lang w:eastAsia="zh-CN"/>
        </w:rPr>
        <w:t>轮台县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shd w:val="clear" w:fill="FFFFFF"/>
        </w:rPr>
        <w:t>201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shd w:val="clear" w:fill="FFFFFF"/>
        </w:rPr>
        <w:t>—202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shd w:val="clear" w:fill="FFFFFF"/>
        </w:rPr>
        <w:t>年城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shd w:val="clear" w:fill="FFFFFF"/>
          <w:lang w:eastAsia="zh-CN"/>
        </w:rPr>
        <w:t>镇集中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shd w:val="clear" w:fill="FFFFFF"/>
        </w:rPr>
        <w:t>供热价格定价成本核算资料，其真实性和合法性由该新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shd w:val="clear" w:fill="FFFFFF"/>
          <w:lang w:eastAsia="zh-CN"/>
        </w:rPr>
        <w:t>环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shd w:val="clear" w:fill="FFFFFF"/>
        </w:rPr>
        <w:t>热力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shd w:val="clear" w:fill="FFFFFF"/>
          <w:lang w:eastAsia="zh-CN"/>
        </w:rPr>
        <w:t>有限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shd w:val="clear" w:fill="FFFFFF"/>
        </w:rPr>
        <w:t>公司负责。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shd w:val="clear" w:fill="FFFFFF"/>
        </w:rPr>
        <w:t>附件：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shd w:val="clear" w:fill="FFFFFF"/>
          <w:lang w:eastAsia="zh-CN"/>
        </w:rPr>
        <w:t>轮台县新环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shd w:val="clear" w:fill="FFFFFF"/>
        </w:rPr>
        <w:t>热力有限公司201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shd w:val="clear" w:fill="FFFFFF"/>
        </w:rPr>
        <w:t>-202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shd w:val="clear" w:fill="FFFFFF"/>
        </w:rPr>
        <w:t>年度供热成本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shd w:val="clear" w:fill="FFFFFF"/>
          <w:lang w:eastAsia="zh-CN"/>
        </w:rPr>
        <w:t>监审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shd w:val="clear" w:fill="FFFFFF"/>
        </w:rPr>
        <w:t>表            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80" w:lineRule="exact"/>
        <w:ind w:left="0" w:right="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80" w:lineRule="exact"/>
        <w:ind w:left="0" w:right="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80" w:lineRule="exact"/>
        <w:ind w:left="0" w:right="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80" w:lineRule="exact"/>
        <w:ind w:left="0" w:right="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80" w:lineRule="exact"/>
        <w:ind w:left="0" w:right="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80" w:lineRule="exact"/>
        <w:ind w:left="0" w:right="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80" w:lineRule="exact"/>
        <w:ind w:left="0" w:right="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80" w:lineRule="exact"/>
        <w:ind w:left="0" w:right="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80" w:lineRule="exact"/>
        <w:ind w:left="0" w:right="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80" w:lineRule="exact"/>
        <w:ind w:left="0" w:right="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80" w:lineRule="exact"/>
        <w:ind w:left="0" w:right="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80" w:lineRule="exact"/>
        <w:ind w:left="0" w:right="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/>
    <w:sectPr>
      <w:pgSz w:w="11906" w:h="16838"/>
      <w:pgMar w:top="1497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D28D0"/>
    <w:rsid w:val="4F63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2022-10-01T10:13:00Z</dcterms:created>
  <dc:creator>Administrator</dc:creator>
  <cp:lastModifiedBy>Administrator</cp:lastModifiedBy>
  <dcterms:modified xsi:type="dcterms:W3CDTF">2023-08-25T10:53:42Z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2FCD6D5107D04C459377C30C5211D639</vt:lpwstr>
  </property>
</Properties>
</file>