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黑体"/>
          <w:sz w:val="52"/>
          <w:szCs w:val="52"/>
        </w:rPr>
      </w:pPr>
      <w:r>
        <w:rPr>
          <w:rFonts w:eastAsia="黑体"/>
          <w:sz w:val="52"/>
          <w:szCs w:val="52"/>
        </w:rPr>
        <w:t>产品质量监督抽查实施细则</w:t>
      </w:r>
    </w:p>
    <w:p>
      <w:pPr>
        <w:spacing w:line="440" w:lineRule="exact"/>
        <w:jc w:val="center"/>
        <w:rPr>
          <w:rFonts w:eastAsia="黑体"/>
          <w:sz w:val="44"/>
          <w:szCs w:val="44"/>
        </w:rPr>
      </w:pPr>
      <w:r>
        <w:rPr>
          <w:rFonts w:eastAsia="黑体"/>
          <w:sz w:val="44"/>
          <w:szCs w:val="44"/>
        </w:rPr>
        <w:pict>
          <v:line id="直线 18" o:spid="_x0000_s1026" o:spt="20" style="position:absolute;left:0pt;flip:y;margin-left:5.4pt;margin-top:7.95pt;height:0.15pt;width:409.5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">
            <v:path arrowok="t"/>
            <v:fill focussize="0,0"/>
            <v:stroke weight="1pt"/>
            <v:imagedata o:title=""/>
            <o:lock v:ext="edit"/>
          </v:line>
        </w:pict>
      </w:r>
    </w:p>
    <w:p>
      <w:pPr>
        <w:adjustRightInd w:val="0"/>
        <w:snapToGrid w:val="0"/>
        <w:spacing w:before="240" w:line="360" w:lineRule="exact"/>
        <w:jc w:val="center"/>
        <w:rPr>
          <w:rFonts w:eastAsia="黑体"/>
          <w:color w:val="000000"/>
          <w:spacing w:val="20"/>
          <w:w w:val="105"/>
          <w:sz w:val="44"/>
          <w:szCs w:val="44"/>
        </w:rPr>
      </w:pPr>
    </w:p>
    <w:p>
      <w:pPr>
        <w:adjustRightInd w:val="0"/>
        <w:snapToGrid w:val="0"/>
        <w:spacing w:before="240" w:line="360" w:lineRule="exact"/>
        <w:jc w:val="center"/>
        <w:rPr>
          <w:rFonts w:eastAsia="黑体"/>
          <w:color w:val="000000"/>
          <w:spacing w:val="20"/>
          <w:w w:val="105"/>
          <w:sz w:val="44"/>
          <w:szCs w:val="44"/>
        </w:rPr>
      </w:pPr>
    </w:p>
    <w:p>
      <w:pPr>
        <w:adjustRightInd w:val="0"/>
        <w:snapToGrid w:val="0"/>
        <w:spacing w:before="240" w:line="360" w:lineRule="exact"/>
        <w:jc w:val="center"/>
        <w:rPr>
          <w:rFonts w:eastAsia="黑体"/>
          <w:color w:val="000000"/>
          <w:spacing w:val="20"/>
          <w:w w:val="105"/>
          <w:sz w:val="44"/>
          <w:szCs w:val="44"/>
        </w:rPr>
      </w:pPr>
    </w:p>
    <w:p>
      <w:pPr>
        <w:adjustRightInd w:val="0"/>
        <w:snapToGrid w:val="0"/>
        <w:spacing w:line="360" w:lineRule="auto"/>
        <w:jc w:val="center"/>
        <w:rPr>
          <w:b/>
          <w:sz w:val="44"/>
          <w:szCs w:val="44"/>
        </w:rPr>
      </w:pPr>
    </w:p>
    <w:p>
      <w:pPr>
        <w:jc w:val="center"/>
        <w:rPr>
          <w:rFonts w:eastAsia="黑体"/>
          <w:color w:val="000000"/>
          <w:spacing w:val="20"/>
          <w:w w:val="105"/>
          <w:sz w:val="36"/>
          <w:szCs w:val="36"/>
        </w:rPr>
      </w:pPr>
    </w:p>
    <w:p>
      <w:pPr>
        <w:adjustRightInd w:val="0"/>
        <w:snapToGrid w:val="0"/>
        <w:spacing w:line="360" w:lineRule="auto"/>
        <w:jc w:val="center"/>
        <w:rPr>
          <w:rFonts w:ascii="黑体" w:hAnsi="黑体" w:eastAsia="黑体"/>
          <w:b/>
          <w:bCs/>
          <w:sz w:val="44"/>
          <w:szCs w:val="44"/>
        </w:rPr>
      </w:pPr>
      <w:r>
        <w:rPr>
          <w:rFonts w:hint="eastAsia" w:ascii="黑体" w:hAnsi="黑体" w:eastAsia="黑体"/>
          <w:b/>
          <w:bCs/>
          <w:sz w:val="44"/>
          <w:szCs w:val="44"/>
          <w:lang w:eastAsia="zh-CN"/>
        </w:rPr>
        <w:t>2026</w:t>
      </w:r>
      <w:r>
        <w:rPr>
          <w:rFonts w:hint="eastAsia" w:ascii="黑体" w:hAnsi="黑体" w:eastAsia="黑体"/>
          <w:b/>
          <w:bCs/>
          <w:sz w:val="44"/>
          <w:szCs w:val="44"/>
        </w:rPr>
        <w:t>年</w:t>
      </w:r>
      <w:r>
        <w:rPr>
          <w:rFonts w:hint="eastAsia" w:ascii="黑体" w:hAnsi="黑体" w:eastAsia="黑体"/>
          <w:b/>
          <w:bCs/>
          <w:sz w:val="44"/>
          <w:szCs w:val="44"/>
          <w:lang w:eastAsia="zh-CN"/>
        </w:rPr>
        <w:t>轮台县</w:t>
      </w:r>
      <w:r>
        <w:rPr>
          <w:rFonts w:hint="eastAsia" w:ascii="黑体" w:hAnsi="黑体" w:eastAsia="黑体"/>
          <w:b/>
          <w:bCs/>
          <w:sz w:val="44"/>
          <w:szCs w:val="44"/>
        </w:rPr>
        <w:t>燃气软管</w:t>
      </w:r>
      <w:r>
        <w:rPr>
          <w:rFonts w:ascii="黑体" w:hAnsi="黑体" w:eastAsia="黑体"/>
          <w:b/>
          <w:bCs/>
          <w:sz w:val="44"/>
          <w:szCs w:val="44"/>
        </w:rPr>
        <w:t>产品质量</w:t>
      </w:r>
    </w:p>
    <w:p>
      <w:pPr>
        <w:adjustRightInd w:val="0"/>
        <w:snapToGrid w:val="0"/>
        <w:spacing w:line="360" w:lineRule="auto"/>
        <w:jc w:val="center"/>
        <w:rPr>
          <w:rFonts w:ascii="黑体" w:hAnsi="黑体" w:eastAsia="黑体"/>
          <w:b/>
          <w:bCs/>
          <w:sz w:val="44"/>
          <w:szCs w:val="44"/>
        </w:rPr>
      </w:pPr>
      <w:r>
        <w:rPr>
          <w:rFonts w:ascii="黑体" w:hAnsi="黑体" w:eastAsia="黑体"/>
          <w:b/>
          <w:bCs/>
          <w:sz w:val="44"/>
          <w:szCs w:val="44"/>
        </w:rPr>
        <w:t>监督抽查实施细则</w:t>
      </w:r>
    </w:p>
    <w:p>
      <w:pPr>
        <w:adjustRightInd w:val="0"/>
        <w:snapToGrid w:val="0"/>
        <w:spacing w:line="360" w:lineRule="auto"/>
        <w:jc w:val="center"/>
        <w:rPr>
          <w:sz w:val="44"/>
          <w:szCs w:val="44"/>
        </w:rP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tabs>
          <w:tab w:val="left" w:pos="3765"/>
        </w:tabs>
        <w:spacing w:line="360" w:lineRule="auto"/>
      </w:pPr>
      <w:r>
        <w:tab/>
      </w:r>
    </w:p>
    <w:p>
      <w:pPr>
        <w:spacing w:line="360" w:lineRule="auto"/>
        <w:jc w:val="center"/>
      </w:pPr>
    </w:p>
    <w:p>
      <w:pPr>
        <w:spacing w:line="360" w:lineRule="auto"/>
      </w:pPr>
    </w:p>
    <w:p>
      <w:pPr>
        <w:spacing w:line="360" w:lineRule="auto"/>
      </w:pPr>
    </w:p>
    <w:p>
      <w:pPr>
        <w:adjustRightInd w:val="0"/>
        <w:spacing w:line="480" w:lineRule="exact"/>
        <w:jc w:val="left"/>
        <w:rPr>
          <w:rFonts w:eastAsia="黑体"/>
          <w:bCs/>
          <w:sz w:val="24"/>
        </w:rPr>
      </w:pPr>
      <w:bookmarkStart w:id="0" w:name="_GoBack"/>
      <w:bookmarkEnd w:id="0"/>
      <w:r>
        <w:rPr>
          <w:rFonts w:hint="eastAsia" w:eastAsia="黑体"/>
          <w:bCs/>
          <w:sz w:val="24"/>
          <w:lang w:eastAsia="zh-CN"/>
        </w:rPr>
        <w:t>2026</w:t>
      </w:r>
      <w:r>
        <w:rPr>
          <w:rFonts w:eastAsia="黑体"/>
          <w:bCs/>
          <w:sz w:val="24"/>
        </w:rPr>
        <w:t>-</w:t>
      </w:r>
      <w:r>
        <w:rPr>
          <w:rFonts w:hint="eastAsia" w:eastAsia="黑体"/>
          <w:bCs/>
          <w:sz w:val="24"/>
        </w:rPr>
        <w:t>0</w:t>
      </w:r>
      <w:r>
        <w:rPr>
          <w:rFonts w:hint="eastAsia" w:eastAsia="黑体"/>
          <w:bCs/>
          <w:sz w:val="24"/>
          <w:lang w:val="en-US" w:eastAsia="zh-CN"/>
        </w:rPr>
        <w:t>9</w:t>
      </w:r>
      <w:r>
        <w:rPr>
          <w:rFonts w:eastAsia="黑体"/>
          <w:bCs/>
          <w:sz w:val="24"/>
        </w:rPr>
        <w:t>-</w:t>
      </w:r>
      <w:r>
        <w:rPr>
          <w:rFonts w:hint="eastAsia" w:eastAsia="黑体"/>
          <w:bCs/>
          <w:sz w:val="24"/>
          <w:lang w:val="en-US" w:eastAsia="zh-CN"/>
        </w:rPr>
        <w:t>01</w:t>
      </w:r>
      <w:r>
        <w:rPr>
          <w:rFonts w:eastAsia="黑体"/>
          <w:bCs/>
          <w:sz w:val="24"/>
        </w:rPr>
        <w:t xml:space="preserve">发布                                       </w:t>
      </w:r>
      <w:r>
        <w:rPr>
          <w:rFonts w:hint="eastAsia" w:eastAsia="黑体"/>
          <w:bCs/>
          <w:sz w:val="24"/>
        </w:rPr>
        <w:t xml:space="preserve">    </w:t>
      </w:r>
      <w:r>
        <w:rPr>
          <w:rFonts w:eastAsia="黑体"/>
          <w:bCs/>
          <w:sz w:val="24"/>
        </w:rPr>
        <w:t xml:space="preserve"> </w:t>
      </w:r>
      <w:r>
        <w:rPr>
          <w:rFonts w:hint="eastAsia" w:eastAsia="黑体"/>
          <w:bCs/>
          <w:sz w:val="24"/>
          <w:lang w:eastAsia="zh-CN"/>
        </w:rPr>
        <w:t>2026</w:t>
      </w:r>
      <w:r>
        <w:rPr>
          <w:rFonts w:eastAsia="黑体"/>
          <w:bCs/>
          <w:sz w:val="24"/>
        </w:rPr>
        <w:t>-</w:t>
      </w:r>
      <w:r>
        <w:rPr>
          <w:rFonts w:hint="eastAsia" w:eastAsia="黑体"/>
          <w:bCs/>
          <w:sz w:val="24"/>
        </w:rPr>
        <w:t>0</w:t>
      </w:r>
      <w:r>
        <w:rPr>
          <w:rFonts w:hint="eastAsia" w:eastAsia="黑体"/>
          <w:bCs/>
          <w:sz w:val="24"/>
          <w:lang w:val="en-US" w:eastAsia="zh-CN"/>
        </w:rPr>
        <w:t>9</w:t>
      </w:r>
      <w:r>
        <w:rPr>
          <w:rFonts w:hint="eastAsia" w:eastAsia="黑体"/>
          <w:bCs/>
          <w:sz w:val="24"/>
        </w:rPr>
        <w:t>-</w:t>
      </w:r>
      <w:r>
        <w:rPr>
          <w:rFonts w:hint="eastAsia" w:eastAsia="黑体"/>
          <w:bCs/>
          <w:sz w:val="24"/>
          <w:lang w:val="en-US" w:eastAsia="zh-CN"/>
        </w:rPr>
        <w:t>08</w:t>
      </w:r>
      <w:r>
        <w:rPr>
          <w:rFonts w:eastAsia="黑体"/>
          <w:bCs/>
          <w:sz w:val="24"/>
        </w:rPr>
        <w:t>实施</w:t>
      </w:r>
    </w:p>
    <w:p>
      <w:pPr>
        <w:ind w:firstLine="1600" w:firstLineChars="500"/>
        <w:rPr>
          <w:rFonts w:ascii="黑体" w:hAnsi="黑体" w:eastAsia="黑体"/>
          <w:bCs/>
          <w:sz w:val="32"/>
          <w:szCs w:val="32"/>
        </w:rPr>
      </w:pPr>
      <w:r>
        <w:rPr>
          <w:rFonts w:ascii="黑体" w:hAnsi="黑体" w:eastAsia="黑体"/>
          <w:bCs/>
          <w:sz w:val="32"/>
          <w:szCs w:val="32"/>
        </w:rPr>
        <w:pict>
          <v:line id="直接连接符 4" o:spid="_x0000_s1028" o:spt="20" style="position:absolute;left:0pt;margin-left:-2.45pt;margin-top:0pt;height:0pt;width:429.85pt;z-index:251659264;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">
            <v:path arrowok="t"/>
            <v:fill focussize="0,0"/>
            <v:stroke weight="1pt" color="#800008"/>
            <v:imagedata o:title=""/>
            <o:lock v:ext="edit"/>
          </v:line>
        </w:pict>
      </w:r>
      <w:r>
        <w:rPr>
          <w:rFonts w:hint="eastAsia" w:ascii="黑体" w:hAnsi="黑体" w:eastAsia="黑体"/>
          <w:bCs/>
          <w:sz w:val="32"/>
          <w:szCs w:val="32"/>
        </w:rPr>
        <w:t xml:space="preserve">  </w:t>
      </w:r>
      <w:r>
        <w:rPr>
          <w:rFonts w:hint="eastAsia" w:ascii="黑体" w:hAnsi="黑体" w:eastAsia="黑体"/>
          <w:bCs/>
          <w:sz w:val="32"/>
          <w:szCs w:val="32"/>
          <w:lang w:val="en-US" w:eastAsia="zh-CN"/>
        </w:rPr>
        <w:t xml:space="preserve">   </w:t>
      </w:r>
      <w:r>
        <w:rPr>
          <w:rFonts w:hint="eastAsia" w:ascii="黑体" w:hAnsi="黑体" w:eastAsia="黑体"/>
          <w:bCs/>
          <w:sz w:val="32"/>
          <w:szCs w:val="32"/>
        </w:rPr>
        <w:t xml:space="preserve"> </w:t>
      </w:r>
      <w:r>
        <w:rPr>
          <w:rFonts w:hint="eastAsia" w:ascii="黑体" w:hAnsi="黑体" w:eastAsia="黑体"/>
          <w:bCs/>
          <w:sz w:val="32"/>
          <w:szCs w:val="32"/>
          <w:lang w:eastAsia="zh-CN"/>
        </w:rPr>
        <w:t>轮台县</w:t>
      </w:r>
      <w:r>
        <w:rPr>
          <w:rFonts w:ascii="黑体" w:hAnsi="黑体" w:eastAsia="黑体"/>
          <w:bCs/>
          <w:sz w:val="32"/>
          <w:szCs w:val="32"/>
        </w:rPr>
        <w:t>市场监督管理局</w:t>
      </w:r>
    </w:p>
    <w:p>
      <w:pPr>
        <w:spacing w:line="440" w:lineRule="exact"/>
        <w:jc w:val="center"/>
        <w:rPr>
          <w:rFonts w:ascii="方正小标宋简体" w:hAnsi="仿宋" w:eastAsia="方正小标宋简体" w:cs="方正仿宋简体"/>
          <w:b/>
          <w:color w:val="000000"/>
          <w:sz w:val="32"/>
          <w:szCs w:val="32"/>
        </w:rPr>
      </w:pPr>
      <w:r>
        <w:rPr>
          <w:rFonts w:hint="eastAsia" w:ascii="宋体" w:hAnsi="宋体" w:eastAsia="宋体" w:cs="宋体"/>
          <w:b/>
          <w:color w:val="000000"/>
          <w:sz w:val="32"/>
          <w:szCs w:val="32"/>
          <w:lang w:eastAsia="zh-CN"/>
        </w:rPr>
        <w:t>2026</w:t>
      </w:r>
      <w:r>
        <w:rPr>
          <w:rFonts w:hint="eastAsia" w:ascii="宋体" w:hAnsi="宋体" w:eastAsia="宋体" w:cs="宋体"/>
          <w:b/>
          <w:color w:val="000000"/>
          <w:sz w:val="32"/>
          <w:szCs w:val="32"/>
        </w:rPr>
        <w:t>年</w:t>
      </w:r>
      <w:r>
        <w:rPr>
          <w:rFonts w:hint="eastAsia" w:ascii="宋体" w:hAnsi="宋体" w:eastAsia="宋体" w:cs="宋体"/>
          <w:b/>
          <w:color w:val="000000"/>
          <w:sz w:val="32"/>
          <w:szCs w:val="32"/>
          <w:lang w:eastAsia="zh-CN"/>
        </w:rPr>
        <w:t>轮台县</w:t>
      </w:r>
      <w:r>
        <w:rPr>
          <w:rFonts w:hint="eastAsia" w:ascii="宋体" w:hAnsi="宋体" w:eastAsia="宋体" w:cs="宋体"/>
          <w:b/>
          <w:color w:val="000000"/>
          <w:sz w:val="32"/>
          <w:szCs w:val="32"/>
        </w:rPr>
        <w:t>燃气软管产品质量监督抽查实施细则</w:t>
      </w:r>
    </w:p>
    <w:p>
      <w:pPr>
        <w:snapToGrid w:val="0"/>
        <w:spacing w:line="440" w:lineRule="exact"/>
        <w:rPr>
          <w:rFonts w:hint="eastAsia" w:ascii="黑体" w:hAnsi="宋体" w:eastAsia="黑体"/>
          <w:b/>
          <w:bCs/>
          <w:szCs w:val="21"/>
        </w:rPr>
      </w:pPr>
      <w:r>
        <w:rPr>
          <w:rFonts w:hint="eastAsia" w:ascii="黑体" w:hAnsi="宋体" w:eastAsia="黑体"/>
          <w:b/>
          <w:bCs/>
          <w:szCs w:val="21"/>
        </w:rPr>
        <w:t>1 抽样方法</w:t>
      </w:r>
    </w:p>
    <w:p>
      <w:pPr>
        <w:snapToGrid w:val="0"/>
        <w:spacing w:line="440" w:lineRule="exact"/>
        <w:ind w:firstLine="420" w:firstLineChars="200"/>
        <w:rPr>
          <w:rFonts w:hint="default" w:ascii="Times New Roman" w:hAnsi="Times New Roman" w:cs="Times New Roman"/>
          <w:color w:val="000000"/>
          <w:kern w:val="0"/>
          <w:szCs w:val="21"/>
        </w:rPr>
      </w:pPr>
      <w:r>
        <w:rPr>
          <w:rFonts w:hint="eastAsia" w:ascii="Times New Roman" w:hAnsi="Times New Roman" w:cs="Times New Roman"/>
          <w:color w:val="000000"/>
          <w:kern w:val="0"/>
          <w:szCs w:val="21"/>
        </w:rPr>
        <w:t>燃气软管在</w:t>
      </w:r>
      <w:r>
        <w:rPr>
          <w:rFonts w:hint="eastAsia" w:cs="Times New Roman"/>
          <w:color w:val="000000"/>
          <w:kern w:val="0"/>
          <w:szCs w:val="21"/>
          <w:lang w:eastAsia="zh-CN"/>
        </w:rPr>
        <w:t>轮台县</w:t>
      </w:r>
      <w:r>
        <w:rPr>
          <w:rFonts w:hint="default" w:ascii="Times New Roman" w:hAnsi="Times New Roman" w:cs="Times New Roman"/>
          <w:color w:val="000000"/>
          <w:kern w:val="0"/>
          <w:szCs w:val="21"/>
        </w:rPr>
        <w:t>行政区</w:t>
      </w:r>
      <w:r>
        <w:rPr>
          <w:rFonts w:hint="eastAsia" w:ascii="Times New Roman" w:hAnsi="Times New Roman" w:cs="Times New Roman"/>
          <w:color w:val="000000"/>
          <w:kern w:val="0"/>
          <w:szCs w:val="21"/>
        </w:rPr>
        <w:t>域流通领</w:t>
      </w:r>
      <w:r>
        <w:rPr>
          <w:rFonts w:hint="default" w:ascii="Times New Roman" w:hAnsi="Times New Roman" w:cs="Times New Roman"/>
          <w:color w:val="000000"/>
          <w:kern w:val="0"/>
          <w:szCs w:val="21"/>
        </w:rPr>
        <w:t>域内</w:t>
      </w:r>
      <w:r>
        <w:rPr>
          <w:rFonts w:hint="eastAsia" w:ascii="Times New Roman" w:hAnsi="Times New Roman" w:cs="Times New Roman"/>
          <w:color w:val="000000"/>
          <w:kern w:val="0"/>
          <w:szCs w:val="21"/>
        </w:rPr>
        <w:t>抽取。在销售企业待销的产品中随机抽取有产品质量检验合格证明或以其他形式标明合格的产品。</w:t>
      </w:r>
    </w:p>
    <w:p>
      <w:pPr>
        <w:snapToGrid w:val="0"/>
        <w:spacing w:line="440" w:lineRule="exact"/>
        <w:ind w:firstLine="420" w:firstLineChars="200"/>
        <w:rPr>
          <w:rFonts w:hint="default" w:ascii="Times New Roman" w:hAnsi="Times New Roman" w:cs="Times New Roman"/>
          <w:color w:val="000000"/>
          <w:kern w:val="0"/>
          <w:szCs w:val="21"/>
        </w:rPr>
      </w:pPr>
      <w:r>
        <w:rPr>
          <w:rFonts w:hint="eastAsia" w:ascii="Times New Roman" w:hAnsi="Times New Roman" w:cs="Times New Roman"/>
          <w:color w:val="000000"/>
          <w:kern w:val="0"/>
          <w:szCs w:val="21"/>
        </w:rPr>
        <w:t>抽样基数满足抽样数量即可。</w:t>
      </w:r>
      <w:r>
        <w:rPr>
          <w:rFonts w:hint="default" w:ascii="Times New Roman" w:hAnsi="Times New Roman" w:cs="Times New Roman"/>
          <w:color w:val="000000"/>
          <w:kern w:val="0"/>
          <w:szCs w:val="21"/>
        </w:rPr>
        <w:t>随机数</w:t>
      </w:r>
      <w:r>
        <w:rPr>
          <w:rFonts w:hint="eastAsia" w:ascii="Times New Roman" w:hAnsi="Times New Roman" w:cs="Times New Roman"/>
          <w:color w:val="000000"/>
          <w:kern w:val="0"/>
          <w:szCs w:val="21"/>
        </w:rPr>
        <w:t>一般可使用</w:t>
      </w:r>
      <w:r>
        <w:rPr>
          <w:rFonts w:hint="default" w:ascii="Times New Roman" w:hAnsi="Times New Roman" w:cs="Times New Roman"/>
          <w:color w:val="000000"/>
          <w:kern w:val="0"/>
          <w:szCs w:val="21"/>
        </w:rPr>
        <w:t>随机数表等方法产生</w:t>
      </w:r>
      <w:r>
        <w:rPr>
          <w:rFonts w:hint="eastAsia" w:ascii="Times New Roman" w:hAnsi="Times New Roman" w:cs="Times New Roman"/>
          <w:color w:val="000000"/>
          <w:kern w:val="0"/>
          <w:szCs w:val="21"/>
        </w:rPr>
        <w:t>。</w:t>
      </w:r>
    </w:p>
    <w:p>
      <w:pPr>
        <w:snapToGrid w:val="0"/>
        <w:spacing w:line="440" w:lineRule="exact"/>
        <w:jc w:val="center"/>
        <w:rPr>
          <w:rFonts w:hint="eastAsia"/>
          <w:szCs w:val="21"/>
        </w:rPr>
      </w:pPr>
      <w:r>
        <w:rPr>
          <w:rFonts w:hint="eastAsia"/>
          <w:szCs w:val="21"/>
        </w:rPr>
        <w:t xml:space="preserve">   表1  抽样数量</w:t>
      </w:r>
    </w:p>
    <w:tbl>
      <w:tblPr>
        <w:tblStyle w:val="10"/>
        <w:tblW w:w="8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8"/>
        <w:gridCol w:w="1897"/>
        <w:gridCol w:w="2832"/>
        <w:gridCol w:w="27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jc w:val="center"/>
        </w:trPr>
        <w:tc>
          <w:tcPr>
            <w:tcW w:w="588" w:type="dxa"/>
            <w:tcBorders>
              <w:top w:val="single" w:color="000000" w:sz="4" w:space="0"/>
              <w:left w:val="single" w:color="000000" w:sz="4" w:space="0"/>
              <w:bottom w:val="single" w:color="000000" w:sz="4" w:space="0"/>
              <w:right w:val="single" w:color="000000" w:sz="4" w:space="0"/>
            </w:tcBorders>
            <w:vAlign w:val="center"/>
          </w:tcPr>
          <w:p>
            <w:pPr>
              <w:snapToGrid w:val="0"/>
              <w:spacing w:line="240" w:lineRule="atLeast"/>
              <w:jc w:val="center"/>
              <w:rPr>
                <w:rFonts w:hint="default" w:ascii="Times New Roman" w:hAnsi="Times New Roman" w:cs="Times New Roman"/>
                <w:bCs/>
                <w:szCs w:val="21"/>
              </w:rPr>
            </w:pPr>
            <w:r>
              <w:rPr>
                <w:rFonts w:hint="default" w:ascii="Times New Roman" w:hAnsi="Times New Roman" w:cs="Times New Roman"/>
                <w:bCs/>
                <w:szCs w:val="21"/>
              </w:rPr>
              <w:t>序号</w:t>
            </w:r>
          </w:p>
        </w:tc>
        <w:tc>
          <w:tcPr>
            <w:tcW w:w="1897" w:type="dxa"/>
            <w:tcBorders>
              <w:top w:val="single" w:color="000000" w:sz="4" w:space="0"/>
              <w:left w:val="single" w:color="000000" w:sz="4" w:space="0"/>
              <w:bottom w:val="single" w:color="000000" w:sz="4" w:space="0"/>
              <w:right w:val="single" w:color="000000" w:sz="4" w:space="0"/>
            </w:tcBorders>
            <w:vAlign w:val="center"/>
          </w:tcPr>
          <w:p>
            <w:pPr>
              <w:snapToGrid w:val="0"/>
              <w:spacing w:line="240" w:lineRule="atLeast"/>
              <w:jc w:val="center"/>
              <w:rPr>
                <w:rFonts w:hint="default" w:ascii="Times New Roman" w:hAnsi="Times New Roman" w:cs="Times New Roman"/>
                <w:bCs/>
                <w:szCs w:val="21"/>
              </w:rPr>
            </w:pPr>
            <w:r>
              <w:rPr>
                <w:rFonts w:hint="default" w:ascii="Times New Roman" w:hAnsi="Times New Roman" w:cs="Times New Roman"/>
                <w:bCs/>
                <w:szCs w:val="21"/>
              </w:rPr>
              <w:t>产品标准代号</w:t>
            </w:r>
          </w:p>
        </w:tc>
        <w:tc>
          <w:tcPr>
            <w:tcW w:w="2832" w:type="dxa"/>
            <w:tcBorders>
              <w:top w:val="single" w:color="000000" w:sz="4" w:space="0"/>
              <w:left w:val="single" w:color="000000" w:sz="4" w:space="0"/>
              <w:bottom w:val="single" w:color="000000" w:sz="4" w:space="0"/>
              <w:right w:val="single" w:color="000000" w:sz="4" w:space="0"/>
            </w:tcBorders>
            <w:vAlign w:val="center"/>
          </w:tcPr>
          <w:p>
            <w:pPr>
              <w:snapToGrid w:val="0"/>
              <w:spacing w:line="240" w:lineRule="atLeast"/>
              <w:jc w:val="center"/>
              <w:rPr>
                <w:rFonts w:hint="default" w:ascii="Times New Roman" w:hAnsi="Times New Roman" w:cs="Times New Roman"/>
                <w:bCs/>
                <w:szCs w:val="21"/>
              </w:rPr>
            </w:pPr>
            <w:r>
              <w:rPr>
                <w:rFonts w:hint="default" w:ascii="Times New Roman" w:hAnsi="Times New Roman" w:cs="Times New Roman"/>
                <w:bCs/>
                <w:szCs w:val="21"/>
              </w:rPr>
              <w:t>产品名称</w:t>
            </w:r>
          </w:p>
        </w:tc>
        <w:tc>
          <w:tcPr>
            <w:tcW w:w="2781" w:type="dxa"/>
            <w:tcBorders>
              <w:top w:val="single" w:color="000000" w:sz="4" w:space="0"/>
              <w:left w:val="single" w:color="000000" w:sz="4" w:space="0"/>
              <w:bottom w:val="single" w:color="000000" w:sz="4" w:space="0"/>
              <w:right w:val="single" w:color="000000" w:sz="4" w:space="0"/>
            </w:tcBorders>
            <w:vAlign w:val="center"/>
          </w:tcPr>
          <w:p>
            <w:pPr>
              <w:snapToGrid w:val="0"/>
              <w:spacing w:line="240" w:lineRule="atLeast"/>
              <w:jc w:val="center"/>
              <w:rPr>
                <w:rFonts w:hint="default" w:ascii="Times New Roman" w:hAnsi="Times New Roman" w:cs="Times New Roman"/>
                <w:bCs/>
                <w:szCs w:val="21"/>
              </w:rPr>
            </w:pPr>
            <w:r>
              <w:rPr>
                <w:rFonts w:hint="default" w:ascii="Times New Roman" w:hAnsi="Times New Roman" w:cs="Times New Roman"/>
                <w:bCs/>
                <w:szCs w:val="21"/>
              </w:rPr>
              <w:t>抽样数量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hint="default" w:ascii="Times New Roman" w:hAnsi="Times New Roman" w:cs="Times New Roman"/>
                <w:color w:val="000000"/>
                <w:sz w:val="18"/>
                <w:szCs w:val="18"/>
                <w:lang w:val="en-US" w:eastAsia="zh-CN"/>
              </w:rPr>
            </w:pPr>
            <w:r>
              <w:rPr>
                <w:rFonts w:hint="default" w:ascii="Times New Roman" w:hAnsi="Times New Roman" w:cs="Times New Roman"/>
                <w:color w:val="000000"/>
                <w:sz w:val="18"/>
                <w:szCs w:val="18"/>
              </w:rPr>
              <w:t>1</w:t>
            </w:r>
          </w:p>
        </w:tc>
        <w:tc>
          <w:tcPr>
            <w:tcW w:w="189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hint="default" w:ascii="Times New Roman" w:hAnsi="Times New Roman" w:cs="Times New Roman"/>
                <w:color w:val="000000"/>
                <w:sz w:val="20"/>
                <w:szCs w:val="20"/>
                <w:lang w:val="en-US" w:eastAsia="zh-CN"/>
              </w:rPr>
            </w:pPr>
            <w:r>
              <w:rPr>
                <w:rFonts w:hint="default" w:ascii="Times New Roman" w:hAnsi="Times New Roman" w:cs="Times New Roman"/>
                <w:color w:val="000000"/>
                <w:sz w:val="20"/>
                <w:szCs w:val="20"/>
              </w:rPr>
              <w:t>GB/T 26002-20</w:t>
            </w:r>
            <w:r>
              <w:rPr>
                <w:rFonts w:hint="default" w:ascii="Times New Roman" w:hAnsi="Times New Roman" w:cs="Times New Roman"/>
                <w:color w:val="000000"/>
                <w:sz w:val="20"/>
                <w:szCs w:val="20"/>
                <w:lang w:val="en-US" w:eastAsia="zh-CN"/>
              </w:rPr>
              <w:t>25</w:t>
            </w:r>
          </w:p>
        </w:tc>
        <w:tc>
          <w:tcPr>
            <w:tcW w:w="283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hint="default" w:ascii="Times New Roman" w:hAnsi="Times New Roman" w:cs="Times New Roman"/>
                <w:color w:val="000000"/>
                <w:sz w:val="20"/>
                <w:szCs w:val="20"/>
                <w:lang w:val="en-US" w:eastAsia="zh-CN"/>
              </w:rPr>
            </w:pPr>
            <w:r>
              <w:rPr>
                <w:rFonts w:hint="default" w:ascii="Times New Roman" w:hAnsi="Times New Roman" w:cs="Times New Roman"/>
                <w:color w:val="000000"/>
                <w:sz w:val="20"/>
                <w:szCs w:val="20"/>
              </w:rPr>
              <w:t>燃气输送用不锈钢波纹软管</w:t>
            </w:r>
          </w:p>
        </w:tc>
        <w:tc>
          <w:tcPr>
            <w:tcW w:w="2781" w:type="dxa"/>
            <w:vMerge w:val="restart"/>
            <w:tcBorders>
              <w:top w:val="single" w:color="000000" w:sz="4" w:space="0"/>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18"/>
                <w:szCs w:val="18"/>
              </w:rPr>
            </w:pPr>
            <w:r>
              <w:rPr>
                <w:rFonts w:hint="default" w:ascii="Times New Roman" w:hAnsi="Times New Roman" w:cs="Times New Roman"/>
                <w:color w:val="000000"/>
                <w:sz w:val="20"/>
                <w:szCs w:val="20"/>
              </w:rPr>
              <w:t>抽取样品</w:t>
            </w:r>
            <w:r>
              <w:rPr>
                <w:rFonts w:hint="eastAsia" w:ascii="Times New Roman" w:hAnsi="Times New Roman" w:cs="Times New Roman"/>
                <w:color w:val="000000"/>
                <w:sz w:val="20"/>
                <w:szCs w:val="20"/>
                <w:lang w:val="en-US" w:eastAsia="zh-CN"/>
              </w:rPr>
              <w:t>4</w:t>
            </w:r>
            <w:r>
              <w:rPr>
                <w:rFonts w:hint="default" w:ascii="Times New Roman" w:hAnsi="Times New Roman" w:cs="Times New Roman"/>
                <w:color w:val="000000"/>
                <w:sz w:val="20"/>
                <w:szCs w:val="20"/>
              </w:rPr>
              <w:t>根，其中</w:t>
            </w:r>
            <w:r>
              <w:rPr>
                <w:rFonts w:hint="default" w:ascii="Times New Roman" w:hAnsi="Times New Roman" w:cs="Times New Roman"/>
                <w:color w:val="000000"/>
                <w:sz w:val="20"/>
                <w:szCs w:val="20"/>
                <w:lang w:val="en-US" w:eastAsia="zh-CN"/>
              </w:rPr>
              <w:t>3</w:t>
            </w:r>
            <w:r>
              <w:rPr>
                <w:rFonts w:hint="default" w:ascii="Times New Roman" w:hAnsi="Times New Roman" w:cs="Times New Roman"/>
                <w:color w:val="000000"/>
                <w:sz w:val="20"/>
                <w:szCs w:val="20"/>
              </w:rPr>
              <w:t>根作为检验样品，另</w:t>
            </w:r>
            <w:r>
              <w:rPr>
                <w:rFonts w:hint="eastAsia" w:ascii="Times New Roman" w:hAnsi="Times New Roman" w:cs="Times New Roman"/>
                <w:color w:val="000000"/>
                <w:sz w:val="20"/>
                <w:szCs w:val="20"/>
                <w:lang w:val="en-US" w:eastAsia="zh-CN"/>
              </w:rPr>
              <w:t>1</w:t>
            </w:r>
            <w:r>
              <w:rPr>
                <w:rFonts w:hint="default" w:ascii="Times New Roman" w:hAnsi="Times New Roman" w:cs="Times New Roman"/>
                <w:color w:val="000000"/>
                <w:sz w:val="20"/>
                <w:szCs w:val="20"/>
              </w:rPr>
              <w:t>根作为备用样品。</w:t>
            </w:r>
            <w:r>
              <w:rPr>
                <w:rFonts w:hint="eastAsia" w:ascii="Times New Roman" w:hAnsi="Times New Roman" w:cs="Times New Roman"/>
                <w:color w:val="000000"/>
                <w:sz w:val="20"/>
                <w:szCs w:val="20"/>
                <w:lang w:val="en-US" w:eastAsia="zh-CN"/>
              </w:rPr>
              <w:t>或从盘管上截取6米，</w:t>
            </w:r>
            <w:r>
              <w:rPr>
                <w:rFonts w:hint="default" w:ascii="Times New Roman" w:hAnsi="Times New Roman" w:cs="Times New Roman"/>
                <w:color w:val="000000"/>
                <w:sz w:val="20"/>
                <w:szCs w:val="20"/>
                <w:lang w:val="en-US" w:eastAsia="zh-CN"/>
              </w:rPr>
              <w:t>其中</w:t>
            </w:r>
            <w:r>
              <w:rPr>
                <w:rFonts w:hint="eastAsia" w:ascii="Times New Roman" w:hAnsi="Times New Roman" w:cs="Times New Roman"/>
                <w:color w:val="000000"/>
                <w:sz w:val="20"/>
                <w:szCs w:val="20"/>
                <w:lang w:val="en-US" w:eastAsia="zh-CN"/>
              </w:rPr>
              <w:t>4米</w:t>
            </w:r>
            <w:r>
              <w:rPr>
                <w:rFonts w:hint="default" w:ascii="Times New Roman" w:hAnsi="Times New Roman" w:cs="Times New Roman"/>
                <w:color w:val="000000"/>
                <w:sz w:val="20"/>
                <w:szCs w:val="20"/>
                <w:lang w:val="en-US" w:eastAsia="zh-CN"/>
              </w:rPr>
              <w:t>作为检验样品，另</w:t>
            </w:r>
            <w:r>
              <w:rPr>
                <w:rFonts w:hint="eastAsia" w:ascii="Times New Roman" w:hAnsi="Times New Roman" w:cs="Times New Roman"/>
                <w:color w:val="000000"/>
                <w:sz w:val="20"/>
                <w:szCs w:val="20"/>
                <w:lang w:val="en-US" w:eastAsia="zh-CN"/>
              </w:rPr>
              <w:t>2米</w:t>
            </w:r>
            <w:r>
              <w:rPr>
                <w:rFonts w:hint="default" w:ascii="Times New Roman" w:hAnsi="Times New Roman" w:cs="Times New Roman"/>
                <w:color w:val="000000"/>
                <w:sz w:val="20"/>
                <w:szCs w:val="20"/>
                <w:lang w:val="en-US" w:eastAsia="zh-CN"/>
              </w:rPr>
              <w:t>作为备用样品。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588" w:type="dxa"/>
            <w:tcBorders>
              <w:top w:val="single" w:color="000000" w:sz="4" w:space="0"/>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18"/>
                <w:szCs w:val="18"/>
                <w:lang w:eastAsia="zh-CN"/>
              </w:rPr>
            </w:pPr>
            <w:r>
              <w:rPr>
                <w:rFonts w:hint="default" w:ascii="Times New Roman" w:hAnsi="Times New Roman" w:cs="Times New Roman"/>
                <w:color w:val="000000"/>
                <w:sz w:val="18"/>
                <w:szCs w:val="18"/>
                <w:lang w:val="en-US" w:eastAsia="zh-CN"/>
              </w:rPr>
              <w:t>2</w:t>
            </w:r>
          </w:p>
        </w:tc>
        <w:tc>
          <w:tcPr>
            <w:tcW w:w="1897" w:type="dxa"/>
            <w:tcBorders>
              <w:top w:val="single" w:color="000000" w:sz="4" w:space="0"/>
              <w:left w:val="single" w:color="000000" w:sz="4" w:space="0"/>
              <w:right w:val="single" w:color="000000" w:sz="4" w:space="0"/>
            </w:tcBorders>
            <w:shd w:val="clear" w:color="auto" w:fill="auto"/>
            <w:vAlign w:val="center"/>
          </w:tcPr>
          <w:p>
            <w:pPr>
              <w:adjustRightInd w:val="0"/>
              <w:snapToGrid w:val="0"/>
              <w:jc w:val="center"/>
              <w:rPr>
                <w:rFonts w:hint="default" w:ascii="Times New Roman" w:hAnsi="Times New Roman" w:cs="Times New Roman"/>
                <w:color w:val="000000"/>
                <w:sz w:val="20"/>
                <w:szCs w:val="20"/>
                <w:lang w:val="en-US" w:eastAsia="zh-CN"/>
              </w:rPr>
            </w:pPr>
            <w:r>
              <w:rPr>
                <w:rFonts w:hint="default" w:ascii="Times New Roman" w:hAnsi="Times New Roman" w:cs="Times New Roman"/>
                <w:color w:val="000000"/>
                <w:sz w:val="20"/>
                <w:szCs w:val="20"/>
              </w:rPr>
              <w:t>GB 44017</w:t>
            </w:r>
            <w:r>
              <w:rPr>
                <w:rFonts w:hint="default" w:ascii="Times New Roman" w:hAnsi="Times New Roman" w:cs="Times New Roman"/>
                <w:color w:val="000000"/>
                <w:sz w:val="20"/>
                <w:szCs w:val="20"/>
                <w:lang w:val="en-US" w:eastAsia="zh-CN"/>
              </w:rPr>
              <w:t>-</w:t>
            </w:r>
            <w:r>
              <w:rPr>
                <w:rFonts w:hint="default" w:ascii="Times New Roman" w:hAnsi="Times New Roman" w:cs="Times New Roman"/>
                <w:color w:val="000000"/>
                <w:sz w:val="20"/>
                <w:szCs w:val="20"/>
              </w:rPr>
              <w:t>2024</w:t>
            </w:r>
          </w:p>
        </w:tc>
        <w:tc>
          <w:tcPr>
            <w:tcW w:w="2832" w:type="dxa"/>
            <w:tcBorders>
              <w:top w:val="single" w:color="000000" w:sz="4" w:space="0"/>
              <w:left w:val="single" w:color="000000" w:sz="4" w:space="0"/>
              <w:right w:val="single" w:color="000000" w:sz="4" w:space="0"/>
            </w:tcBorders>
            <w:shd w:val="clear" w:color="auto" w:fill="auto"/>
            <w:vAlign w:val="center"/>
          </w:tcPr>
          <w:p>
            <w:pPr>
              <w:adjustRightInd w:val="0"/>
              <w:snapToGrid w:val="0"/>
              <w:jc w:val="center"/>
              <w:rPr>
                <w:rFonts w:hint="default" w:ascii="Times New Roman" w:hAnsi="Times New Roman" w:cs="Times New Roman"/>
                <w:color w:val="000000"/>
                <w:sz w:val="20"/>
                <w:szCs w:val="20"/>
                <w:lang w:val="en-US" w:eastAsia="zh-CN"/>
              </w:rPr>
            </w:pPr>
            <w:r>
              <w:rPr>
                <w:rFonts w:hint="default" w:ascii="Times New Roman" w:hAnsi="Times New Roman" w:cs="Times New Roman"/>
                <w:color w:val="000000"/>
                <w:sz w:val="20"/>
                <w:szCs w:val="20"/>
              </w:rPr>
              <w:t>燃气用具连接用金属包覆软管</w:t>
            </w:r>
          </w:p>
        </w:tc>
        <w:tc>
          <w:tcPr>
            <w:tcW w:w="2781" w:type="dxa"/>
            <w:vMerge w:val="continue"/>
            <w:tcBorders>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588" w:type="dxa"/>
            <w:tcBorders>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18"/>
                <w:szCs w:val="18"/>
                <w:lang w:eastAsia="zh-CN"/>
              </w:rPr>
            </w:pPr>
            <w:r>
              <w:rPr>
                <w:rFonts w:hint="default" w:ascii="Times New Roman" w:hAnsi="Times New Roman" w:cs="Times New Roman"/>
                <w:color w:val="000000"/>
                <w:sz w:val="18"/>
                <w:szCs w:val="18"/>
                <w:lang w:val="en-US" w:eastAsia="zh-CN"/>
              </w:rPr>
              <w:t>3</w:t>
            </w:r>
          </w:p>
        </w:tc>
        <w:tc>
          <w:tcPr>
            <w:tcW w:w="1897" w:type="dxa"/>
            <w:tcBorders>
              <w:left w:val="single" w:color="000000" w:sz="4" w:space="0"/>
              <w:bottom w:val="single" w:color="auto" w:sz="4" w:space="0"/>
              <w:right w:val="single" w:color="000000" w:sz="4" w:space="0"/>
            </w:tcBorders>
            <w:vAlign w:val="center"/>
          </w:tcPr>
          <w:p>
            <w:pPr>
              <w:adjustRightInd w:val="0"/>
              <w:snapToGrid w:val="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GB 41317</w:t>
            </w:r>
            <w:r>
              <w:rPr>
                <w:rFonts w:hint="default" w:ascii="Times New Roman" w:hAnsi="Times New Roman" w:cs="Times New Roman"/>
                <w:color w:val="000000"/>
                <w:sz w:val="20"/>
                <w:szCs w:val="20"/>
                <w:lang w:val="en-US" w:eastAsia="zh-CN"/>
              </w:rPr>
              <w:t>-</w:t>
            </w:r>
            <w:r>
              <w:rPr>
                <w:rFonts w:hint="default" w:ascii="Times New Roman" w:hAnsi="Times New Roman" w:cs="Times New Roman"/>
                <w:color w:val="000000"/>
                <w:sz w:val="20"/>
                <w:szCs w:val="20"/>
              </w:rPr>
              <w:t>2024</w:t>
            </w:r>
          </w:p>
        </w:tc>
        <w:tc>
          <w:tcPr>
            <w:tcW w:w="2832" w:type="dxa"/>
            <w:tcBorders>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燃气用具连接用不锈钢波纹软管</w:t>
            </w:r>
          </w:p>
        </w:tc>
        <w:tc>
          <w:tcPr>
            <w:tcW w:w="2781" w:type="dxa"/>
            <w:vMerge w:val="continue"/>
            <w:tcBorders>
              <w:left w:val="single" w:color="000000" w:sz="4" w:space="0"/>
              <w:right w:val="single" w:color="000000" w:sz="4" w:space="0"/>
            </w:tcBorders>
            <w:vAlign w:val="center"/>
          </w:tcPr>
          <w:p>
            <w:pPr>
              <w:adjustRightInd w:val="0"/>
              <w:snapToGrid w:val="0"/>
              <w:jc w:val="center"/>
              <w:rPr>
                <w:rFonts w:hint="default" w:ascii="Times New Roman" w:hAnsi="Times New Roman" w:cs="Times New Roman"/>
                <w:color w:val="000000"/>
                <w:sz w:val="18"/>
                <w:szCs w:val="18"/>
              </w:rPr>
            </w:pPr>
          </w:p>
        </w:tc>
      </w:tr>
    </w:tbl>
    <w:p>
      <w:pPr>
        <w:snapToGrid w:val="0"/>
        <w:spacing w:line="440" w:lineRule="exact"/>
        <w:rPr>
          <w:rFonts w:hint="eastAsia" w:ascii="黑体" w:hAnsi="宋体" w:eastAsia="黑体"/>
          <w:b/>
          <w:bCs/>
          <w:szCs w:val="21"/>
        </w:rPr>
      </w:pPr>
      <w:r>
        <w:rPr>
          <w:rFonts w:hint="eastAsia" w:ascii="黑体" w:hAnsi="宋体" w:eastAsia="黑体"/>
          <w:b/>
          <w:bCs/>
          <w:szCs w:val="21"/>
        </w:rPr>
        <w:t>2 检验依据</w:t>
      </w:r>
    </w:p>
    <w:p>
      <w:pPr>
        <w:snapToGrid w:val="0"/>
        <w:spacing w:line="440" w:lineRule="exact"/>
        <w:ind w:firstLine="420" w:firstLineChars="200"/>
        <w:rPr>
          <w:rFonts w:hint="default" w:ascii="Times New Roman" w:hAnsi="Times New Roman" w:eastAsia="宋体" w:cs="Times New Roman"/>
          <w:b/>
          <w:bCs/>
          <w:szCs w:val="21"/>
        </w:rPr>
      </w:pPr>
      <w:r>
        <w:rPr>
          <w:rFonts w:hint="default" w:ascii="Times New Roman" w:hAnsi="Times New Roman" w:cs="Times New Roman"/>
          <w:color w:val="000000"/>
          <w:kern w:val="0"/>
          <w:szCs w:val="21"/>
        </w:rPr>
        <w:t>检验项目、</w:t>
      </w:r>
      <w:r>
        <w:rPr>
          <w:rFonts w:hint="default" w:ascii="Times New Roman" w:hAnsi="Times New Roman" w:cs="Times New Roman"/>
          <w:szCs w:val="21"/>
        </w:rPr>
        <w:t>检</w:t>
      </w:r>
      <w:r>
        <w:rPr>
          <w:rFonts w:hint="eastAsia" w:ascii="宋体" w:hAnsi="宋体" w:eastAsia="宋体" w:cs="宋体"/>
          <w:szCs w:val="21"/>
        </w:rPr>
        <w:t>验方法</w:t>
      </w:r>
      <w:r>
        <w:rPr>
          <w:rFonts w:hint="eastAsia" w:ascii="宋体" w:hAnsi="宋体" w:eastAsia="宋体" w:cs="宋体"/>
          <w:color w:val="000000"/>
          <w:kern w:val="0"/>
          <w:szCs w:val="21"/>
        </w:rPr>
        <w:t>见</w:t>
      </w:r>
      <w:r>
        <w:rPr>
          <w:rFonts w:hint="default" w:ascii="Times New Roman" w:hAnsi="Times New Roman" w:eastAsia="宋体" w:cs="Times New Roman"/>
          <w:color w:val="000000"/>
          <w:kern w:val="0"/>
          <w:szCs w:val="21"/>
        </w:rPr>
        <w:t>表</w:t>
      </w:r>
      <w:r>
        <w:rPr>
          <w:rFonts w:hint="default" w:ascii="Times New Roman" w:hAnsi="Times New Roman" w:eastAsia="宋体" w:cs="Times New Roman"/>
          <w:color w:val="000000"/>
          <w:kern w:val="0"/>
          <w:szCs w:val="21"/>
          <w:lang w:val="en-US" w:eastAsia="zh-CN"/>
        </w:rPr>
        <w:t>2</w:t>
      </w:r>
      <w:r>
        <w:rPr>
          <w:rFonts w:hint="default" w:ascii="Times New Roman" w:hAnsi="Times New Roman" w:eastAsia="宋体" w:cs="Times New Roman"/>
          <w:color w:val="000000"/>
          <w:kern w:val="0"/>
          <w:szCs w:val="21"/>
        </w:rPr>
        <w:t>、</w:t>
      </w:r>
      <w:r>
        <w:rPr>
          <w:rFonts w:hint="default" w:ascii="Times New Roman" w:hAnsi="Times New Roman" w:eastAsia="宋体" w:cs="Times New Roman"/>
          <w:color w:val="000000"/>
          <w:kern w:val="0"/>
          <w:szCs w:val="21"/>
          <w:lang w:val="en-US" w:eastAsia="zh-CN"/>
        </w:rPr>
        <w:t>3</w:t>
      </w:r>
      <w:r>
        <w:rPr>
          <w:rFonts w:hint="default" w:ascii="Times New Roman" w:hAnsi="Times New Roman" w:cs="Times New Roman"/>
          <w:color w:val="000000"/>
          <w:kern w:val="0"/>
          <w:szCs w:val="21"/>
          <w:lang w:val="en-US" w:eastAsia="zh-CN"/>
        </w:rPr>
        <w:t>、4</w:t>
      </w:r>
      <w:r>
        <w:rPr>
          <w:rFonts w:hint="default" w:ascii="Times New Roman" w:hAnsi="Times New Roman" w:eastAsia="宋体" w:cs="Times New Roman"/>
          <w:color w:val="000000"/>
          <w:kern w:val="0"/>
          <w:szCs w:val="21"/>
        </w:rPr>
        <w:t>。</w:t>
      </w:r>
    </w:p>
    <w:p>
      <w:pPr>
        <w:snapToGrid w:val="0"/>
        <w:spacing w:line="440" w:lineRule="exact"/>
        <w:jc w:val="center"/>
        <w:rPr>
          <w:szCs w:val="21"/>
        </w:rPr>
      </w:pPr>
      <w:r>
        <w:rPr>
          <w:szCs w:val="21"/>
        </w:rPr>
        <w:t>表</w:t>
      </w:r>
      <w:r>
        <w:rPr>
          <w:rFonts w:hint="eastAsia"/>
          <w:szCs w:val="21"/>
        </w:rPr>
        <w:t>2燃气输送用不锈钢波纹软管</w:t>
      </w:r>
      <w:r>
        <w:rPr>
          <w:szCs w:val="21"/>
        </w:rPr>
        <w:t>检验项目</w:t>
      </w:r>
      <w:r>
        <w:rPr>
          <w:rFonts w:hint="eastAsia"/>
          <w:szCs w:val="21"/>
        </w:rPr>
        <w:t>、检验</w:t>
      </w:r>
      <w:r>
        <w:rPr>
          <w:szCs w:val="21"/>
        </w:rPr>
        <w:t>方法</w:t>
      </w:r>
    </w:p>
    <w:tbl>
      <w:tblPr>
        <w:tblStyle w:val="10"/>
        <w:tblW w:w="7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2911"/>
        <w:gridCol w:w="3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034" w:type="dxa"/>
            <w:vMerge w:val="restart"/>
            <w:vAlign w:val="center"/>
          </w:tcPr>
          <w:p>
            <w:pPr>
              <w:snapToGrid w:val="0"/>
              <w:spacing w:line="440" w:lineRule="exact"/>
              <w:jc w:val="center"/>
              <w:rPr>
                <w:szCs w:val="21"/>
              </w:rPr>
            </w:pPr>
            <w:r>
              <w:rPr>
                <w:szCs w:val="21"/>
              </w:rPr>
              <w:t>序号</w:t>
            </w:r>
          </w:p>
        </w:tc>
        <w:tc>
          <w:tcPr>
            <w:tcW w:w="2911" w:type="dxa"/>
            <w:vMerge w:val="restart"/>
            <w:vAlign w:val="center"/>
          </w:tcPr>
          <w:p>
            <w:pPr>
              <w:snapToGrid w:val="0"/>
              <w:spacing w:line="440" w:lineRule="exact"/>
              <w:jc w:val="center"/>
              <w:rPr>
                <w:szCs w:val="21"/>
              </w:rPr>
            </w:pPr>
            <w:r>
              <w:rPr>
                <w:szCs w:val="21"/>
              </w:rPr>
              <w:t>检验项目</w:t>
            </w:r>
          </w:p>
        </w:tc>
        <w:tc>
          <w:tcPr>
            <w:tcW w:w="3874" w:type="dxa"/>
            <w:vMerge w:val="restart"/>
            <w:vAlign w:val="center"/>
          </w:tcPr>
          <w:p>
            <w:pPr>
              <w:snapToGrid w:val="0"/>
              <w:spacing w:line="440" w:lineRule="exact"/>
              <w:jc w:val="center"/>
              <w:rPr>
                <w:szCs w:val="21"/>
              </w:rPr>
            </w:pPr>
            <w:r>
              <w:rPr>
                <w:rFonts w:hint="eastAsia"/>
                <w:szCs w:val="21"/>
              </w:rPr>
              <w:t>检验</w:t>
            </w:r>
            <w:r>
              <w:rPr>
                <w:szCs w:val="21"/>
              </w:rPr>
              <w:t>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034" w:type="dxa"/>
            <w:vMerge w:val="continue"/>
            <w:vAlign w:val="center"/>
          </w:tcPr>
          <w:p>
            <w:pPr>
              <w:snapToGrid w:val="0"/>
              <w:spacing w:line="240" w:lineRule="atLeast"/>
              <w:jc w:val="center"/>
              <w:rPr>
                <w:bCs/>
                <w:szCs w:val="21"/>
              </w:rPr>
            </w:pPr>
          </w:p>
        </w:tc>
        <w:tc>
          <w:tcPr>
            <w:tcW w:w="2911" w:type="dxa"/>
            <w:vMerge w:val="continue"/>
            <w:vAlign w:val="center"/>
          </w:tcPr>
          <w:p>
            <w:pPr>
              <w:snapToGrid w:val="0"/>
              <w:spacing w:line="240" w:lineRule="atLeast"/>
              <w:jc w:val="center"/>
              <w:rPr>
                <w:bCs/>
                <w:szCs w:val="21"/>
              </w:rPr>
            </w:pPr>
          </w:p>
        </w:tc>
        <w:tc>
          <w:tcPr>
            <w:tcW w:w="3874" w:type="dxa"/>
            <w:vMerge w:val="continue"/>
            <w:vAlign w:val="center"/>
          </w:tcPr>
          <w:p>
            <w:pPr>
              <w:snapToGrid w:val="0"/>
              <w:spacing w:line="240" w:lineRule="atLeast"/>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034" w:type="dxa"/>
            <w:vAlign w:val="center"/>
          </w:tcPr>
          <w:p>
            <w:pPr>
              <w:snapToGrid w:val="0"/>
              <w:spacing w:line="240" w:lineRule="atLeast"/>
              <w:jc w:val="center"/>
              <w:rPr>
                <w:bCs/>
                <w:szCs w:val="21"/>
              </w:rPr>
            </w:pPr>
            <w:r>
              <w:rPr>
                <w:rFonts w:hint="eastAsia"/>
                <w:bCs/>
                <w:szCs w:val="21"/>
              </w:rPr>
              <w:t>1</w:t>
            </w:r>
          </w:p>
        </w:tc>
        <w:tc>
          <w:tcPr>
            <w:tcW w:w="2911" w:type="dxa"/>
            <w:shd w:val="clear" w:color="auto" w:fill="auto"/>
            <w:vAlign w:val="center"/>
          </w:tcPr>
          <w:p>
            <w:pPr>
              <w:snapToGrid w:val="0"/>
              <w:spacing w:line="240" w:lineRule="atLeast"/>
              <w:jc w:val="center"/>
              <w:rPr>
                <w:bCs/>
                <w:szCs w:val="21"/>
                <w:lang w:val="en-US" w:eastAsia="zh-CN"/>
              </w:rPr>
            </w:pPr>
            <w:r>
              <w:rPr>
                <w:rFonts w:hint="eastAsia"/>
                <w:bCs/>
                <w:szCs w:val="21"/>
              </w:rPr>
              <w:t>气密性</w:t>
            </w:r>
          </w:p>
        </w:tc>
        <w:tc>
          <w:tcPr>
            <w:tcW w:w="3874" w:type="dxa"/>
            <w:shd w:val="clear" w:color="auto" w:fill="auto"/>
            <w:vAlign w:val="center"/>
          </w:tcPr>
          <w:p>
            <w:pPr>
              <w:snapToGrid w:val="0"/>
              <w:spacing w:line="240" w:lineRule="atLeast"/>
              <w:jc w:val="center"/>
              <w:rPr>
                <w:rFonts w:hint="default"/>
                <w:bCs/>
                <w:szCs w:val="21"/>
                <w:lang w:val="en-US" w:eastAsia="zh-CN"/>
              </w:rPr>
            </w:pPr>
            <w:r>
              <w:rPr>
                <w:bCs/>
                <w:szCs w:val="21"/>
              </w:rPr>
              <w:t>GB/T 26002-2</w:t>
            </w:r>
            <w:r>
              <w:rPr>
                <w:rFonts w:hint="eastAsia"/>
                <w:bCs/>
                <w:szCs w:val="21"/>
                <w:lang w:val="en-US" w:eastAsia="zh-CN"/>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034" w:type="dxa"/>
            <w:vAlign w:val="center"/>
          </w:tcPr>
          <w:p>
            <w:pPr>
              <w:snapToGrid w:val="0"/>
              <w:spacing w:line="240" w:lineRule="atLeast"/>
              <w:jc w:val="center"/>
              <w:rPr>
                <w:bCs/>
                <w:szCs w:val="21"/>
              </w:rPr>
            </w:pPr>
            <w:r>
              <w:rPr>
                <w:rFonts w:hint="eastAsia"/>
                <w:bCs/>
                <w:szCs w:val="21"/>
              </w:rPr>
              <w:t>2</w:t>
            </w:r>
          </w:p>
        </w:tc>
        <w:tc>
          <w:tcPr>
            <w:tcW w:w="2911" w:type="dxa"/>
            <w:shd w:val="clear" w:color="auto" w:fill="auto"/>
            <w:vAlign w:val="center"/>
          </w:tcPr>
          <w:p>
            <w:pPr>
              <w:snapToGrid w:val="0"/>
              <w:spacing w:line="240" w:lineRule="atLeast"/>
              <w:jc w:val="center"/>
              <w:rPr>
                <w:rFonts w:hint="eastAsia"/>
                <w:bCs/>
                <w:szCs w:val="21"/>
                <w:lang w:val="en-US" w:eastAsia="zh-CN"/>
              </w:rPr>
            </w:pPr>
            <w:r>
              <w:rPr>
                <w:rFonts w:hint="eastAsia"/>
                <w:bCs/>
                <w:szCs w:val="21"/>
              </w:rPr>
              <w:t>耐压性</w:t>
            </w:r>
          </w:p>
        </w:tc>
        <w:tc>
          <w:tcPr>
            <w:tcW w:w="3874" w:type="dxa"/>
            <w:shd w:val="clear" w:color="auto" w:fill="auto"/>
            <w:vAlign w:val="center"/>
          </w:tcPr>
          <w:p>
            <w:pPr>
              <w:snapToGrid w:val="0"/>
              <w:spacing w:line="240" w:lineRule="atLeast"/>
              <w:jc w:val="center"/>
              <w:rPr>
                <w:rFonts w:hint="default"/>
                <w:bCs/>
                <w:szCs w:val="21"/>
                <w:lang w:val="en-US" w:eastAsia="zh-CN"/>
              </w:rPr>
            </w:pPr>
            <w:r>
              <w:rPr>
                <w:bCs/>
                <w:szCs w:val="21"/>
              </w:rPr>
              <w:t>GB/T 26002-2</w:t>
            </w:r>
            <w:r>
              <w:rPr>
                <w:rFonts w:hint="eastAsia"/>
                <w:bCs/>
                <w:szCs w:val="21"/>
                <w:lang w:val="en-US" w:eastAsia="zh-CN"/>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34" w:type="dxa"/>
            <w:vAlign w:val="center"/>
          </w:tcPr>
          <w:p>
            <w:pPr>
              <w:snapToGrid w:val="0"/>
              <w:spacing w:line="240" w:lineRule="atLeast"/>
              <w:jc w:val="center"/>
              <w:rPr>
                <w:bCs/>
                <w:szCs w:val="21"/>
              </w:rPr>
            </w:pPr>
            <w:r>
              <w:rPr>
                <w:rFonts w:hint="eastAsia"/>
                <w:bCs/>
                <w:szCs w:val="21"/>
              </w:rPr>
              <w:t>3</w:t>
            </w:r>
          </w:p>
        </w:tc>
        <w:tc>
          <w:tcPr>
            <w:tcW w:w="2911" w:type="dxa"/>
            <w:shd w:val="clear" w:color="auto" w:fill="auto"/>
            <w:vAlign w:val="center"/>
          </w:tcPr>
          <w:p>
            <w:pPr>
              <w:snapToGrid w:val="0"/>
              <w:spacing w:line="240" w:lineRule="atLeast"/>
              <w:jc w:val="center"/>
              <w:rPr>
                <w:rFonts w:hint="eastAsia"/>
                <w:bCs/>
                <w:szCs w:val="21"/>
                <w:lang w:val="en-US" w:eastAsia="zh-CN"/>
              </w:rPr>
            </w:pPr>
            <w:r>
              <w:rPr>
                <w:rFonts w:hint="eastAsia"/>
                <w:bCs/>
                <w:szCs w:val="21"/>
              </w:rPr>
              <w:t>弯曲性</w:t>
            </w:r>
          </w:p>
        </w:tc>
        <w:tc>
          <w:tcPr>
            <w:tcW w:w="3874" w:type="dxa"/>
            <w:shd w:val="clear" w:color="auto" w:fill="auto"/>
            <w:vAlign w:val="center"/>
          </w:tcPr>
          <w:p>
            <w:pPr>
              <w:snapToGrid w:val="0"/>
              <w:spacing w:line="240" w:lineRule="atLeast"/>
              <w:jc w:val="center"/>
              <w:rPr>
                <w:rFonts w:hint="default"/>
                <w:bCs/>
                <w:szCs w:val="21"/>
                <w:lang w:val="en-US" w:eastAsia="zh-CN"/>
              </w:rPr>
            </w:pPr>
            <w:r>
              <w:rPr>
                <w:bCs/>
                <w:szCs w:val="21"/>
              </w:rPr>
              <w:t>GB/T 26002-20</w:t>
            </w:r>
            <w:r>
              <w:rPr>
                <w:rFonts w:hint="eastAsia"/>
                <w:bCs/>
                <w:szCs w:val="21"/>
                <w:lang w:val="en-US" w:eastAsia="zh-CN"/>
              </w:rPr>
              <w:t>25</w:t>
            </w:r>
          </w:p>
        </w:tc>
      </w:tr>
    </w:tbl>
    <w:p>
      <w:pPr>
        <w:snapToGrid w:val="0"/>
        <w:spacing w:line="440" w:lineRule="exact"/>
        <w:jc w:val="center"/>
        <w:rPr>
          <w:szCs w:val="21"/>
        </w:rPr>
      </w:pPr>
      <w:r>
        <w:rPr>
          <w:szCs w:val="21"/>
        </w:rPr>
        <w:t>表</w:t>
      </w:r>
      <w:r>
        <w:rPr>
          <w:rFonts w:hint="eastAsia"/>
          <w:szCs w:val="21"/>
          <w:lang w:val="en-US" w:eastAsia="zh-CN"/>
        </w:rPr>
        <w:t>3</w:t>
      </w:r>
      <w:r>
        <w:rPr>
          <w:szCs w:val="21"/>
        </w:rPr>
        <w:t xml:space="preserve"> 燃气用具连接用不锈钢波纹软管检验项目</w:t>
      </w:r>
      <w:r>
        <w:rPr>
          <w:rFonts w:hint="eastAsia"/>
          <w:szCs w:val="21"/>
        </w:rPr>
        <w:t>、检验</w:t>
      </w:r>
      <w:r>
        <w:rPr>
          <w:szCs w:val="21"/>
        </w:rPr>
        <w:t>方法</w:t>
      </w:r>
    </w:p>
    <w:tbl>
      <w:tblPr>
        <w:tblStyle w:val="10"/>
        <w:tblW w:w="42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6"/>
        <w:gridCol w:w="2930"/>
        <w:gridCol w:w="38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2" w:hRule="atLeast"/>
          <w:tblHeader/>
          <w:jc w:val="center"/>
        </w:trPr>
        <w:tc>
          <w:tcPr>
            <w:tcW w:w="689" w:type="pct"/>
            <w:noWrap w:val="0"/>
            <w:vAlign w:val="center"/>
          </w:tcPr>
          <w:p>
            <w:pPr>
              <w:snapToGrid w:val="0"/>
              <w:jc w:val="center"/>
              <w:rPr>
                <w:szCs w:val="21"/>
              </w:rPr>
            </w:pPr>
            <w:r>
              <w:rPr>
                <w:szCs w:val="21"/>
              </w:rPr>
              <w:t>序号</w:t>
            </w:r>
          </w:p>
        </w:tc>
        <w:tc>
          <w:tcPr>
            <w:tcW w:w="1859" w:type="pct"/>
            <w:noWrap w:val="0"/>
            <w:vAlign w:val="center"/>
          </w:tcPr>
          <w:p>
            <w:pPr>
              <w:snapToGrid w:val="0"/>
              <w:jc w:val="center"/>
              <w:rPr>
                <w:szCs w:val="21"/>
              </w:rPr>
            </w:pPr>
            <w:r>
              <w:rPr>
                <w:szCs w:val="21"/>
              </w:rPr>
              <w:t>检验项目</w:t>
            </w:r>
          </w:p>
        </w:tc>
        <w:tc>
          <w:tcPr>
            <w:tcW w:w="2451" w:type="pct"/>
            <w:noWrap w:val="0"/>
            <w:vAlign w:val="center"/>
          </w:tcPr>
          <w:p>
            <w:pPr>
              <w:snapToGrid w:val="0"/>
              <w:jc w:val="center"/>
              <w:rPr>
                <w:szCs w:val="21"/>
              </w:rPr>
            </w:pPr>
            <w:r>
              <w:rPr>
                <w:szCs w:val="21"/>
              </w:rPr>
              <w:t>检验方法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9" w:hRule="atLeast"/>
          <w:jc w:val="center"/>
        </w:trPr>
        <w:tc>
          <w:tcPr>
            <w:tcW w:w="689" w:type="pct"/>
            <w:noWrap w:val="0"/>
            <w:vAlign w:val="center"/>
          </w:tcPr>
          <w:p>
            <w:pPr>
              <w:snapToGrid w:val="0"/>
              <w:jc w:val="center"/>
              <w:rPr>
                <w:szCs w:val="21"/>
              </w:rPr>
            </w:pPr>
            <w:r>
              <w:rPr>
                <w:szCs w:val="21"/>
              </w:rPr>
              <w:t>1</w:t>
            </w:r>
          </w:p>
        </w:tc>
        <w:tc>
          <w:tcPr>
            <w:tcW w:w="1859" w:type="pct"/>
            <w:tcBorders>
              <w:bottom w:val="single" w:color="auto" w:sz="4" w:space="0"/>
            </w:tcBorders>
            <w:noWrap w:val="0"/>
            <w:vAlign w:val="center"/>
          </w:tcPr>
          <w:p>
            <w:pPr>
              <w:snapToGrid w:val="0"/>
              <w:jc w:val="center"/>
              <w:rPr>
                <w:bCs/>
                <w:szCs w:val="21"/>
              </w:rPr>
            </w:pPr>
            <w:r>
              <w:rPr>
                <w:bCs/>
                <w:szCs w:val="21"/>
              </w:rPr>
              <w:t>气密性</w:t>
            </w:r>
          </w:p>
        </w:tc>
        <w:tc>
          <w:tcPr>
            <w:tcW w:w="2451" w:type="pct"/>
            <w:noWrap w:val="0"/>
            <w:vAlign w:val="center"/>
          </w:tcPr>
          <w:p>
            <w:pPr>
              <w:snapToGrid w:val="0"/>
              <w:jc w:val="center"/>
              <w:rPr>
                <w:kern w:val="0"/>
                <w:szCs w:val="21"/>
              </w:rPr>
            </w:pPr>
            <w:r>
              <w:rPr>
                <w:kern w:val="0"/>
                <w:szCs w:val="21"/>
              </w:rPr>
              <w:t>GB 41317</w:t>
            </w:r>
            <w:r>
              <w:rPr>
                <w:rFonts w:hint="eastAsia" w:ascii="宋体" w:hAnsi="宋体"/>
                <w:lang w:eastAsia="zh-CN"/>
              </w:rPr>
              <w:t>-</w:t>
            </w:r>
            <w:r>
              <w:rPr>
                <w:kern w:val="0"/>
                <w:szCs w:val="21"/>
              </w:rPr>
              <w:t>202</w:t>
            </w:r>
            <w:r>
              <w:rPr>
                <w:rFonts w:hint="eastAsia"/>
                <w:kern w:val="0"/>
                <w:szCs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9" w:hRule="atLeast"/>
          <w:jc w:val="center"/>
        </w:trPr>
        <w:tc>
          <w:tcPr>
            <w:tcW w:w="689" w:type="pct"/>
            <w:noWrap w:val="0"/>
            <w:vAlign w:val="center"/>
          </w:tcPr>
          <w:p>
            <w:pPr>
              <w:snapToGrid w:val="0"/>
              <w:jc w:val="center"/>
              <w:rPr>
                <w:szCs w:val="21"/>
              </w:rPr>
            </w:pPr>
            <w:r>
              <w:rPr>
                <w:szCs w:val="21"/>
              </w:rPr>
              <w:t>2</w:t>
            </w:r>
          </w:p>
        </w:tc>
        <w:tc>
          <w:tcPr>
            <w:tcW w:w="1859" w:type="pct"/>
            <w:tcBorders>
              <w:top w:val="single" w:color="auto" w:sz="4" w:space="0"/>
              <w:bottom w:val="single" w:color="auto" w:sz="4" w:space="0"/>
            </w:tcBorders>
            <w:noWrap w:val="0"/>
            <w:vAlign w:val="center"/>
          </w:tcPr>
          <w:p>
            <w:pPr>
              <w:snapToGrid w:val="0"/>
              <w:spacing w:line="240" w:lineRule="atLeast"/>
              <w:jc w:val="center"/>
              <w:rPr>
                <w:bCs/>
                <w:szCs w:val="21"/>
              </w:rPr>
            </w:pPr>
            <w:r>
              <w:rPr>
                <w:bCs/>
                <w:szCs w:val="21"/>
              </w:rPr>
              <w:t>耐压性</w:t>
            </w:r>
          </w:p>
        </w:tc>
        <w:tc>
          <w:tcPr>
            <w:tcW w:w="2451" w:type="pct"/>
            <w:tcBorders>
              <w:right w:val="single" w:color="auto" w:sz="4" w:space="0"/>
            </w:tcBorders>
            <w:noWrap w:val="0"/>
            <w:vAlign w:val="center"/>
          </w:tcPr>
          <w:p>
            <w:pPr>
              <w:snapToGrid w:val="0"/>
              <w:jc w:val="center"/>
              <w:rPr>
                <w:kern w:val="0"/>
                <w:szCs w:val="21"/>
              </w:rPr>
            </w:pPr>
            <w:r>
              <w:rPr>
                <w:kern w:val="0"/>
                <w:szCs w:val="21"/>
              </w:rPr>
              <w:t>GB 41317</w:t>
            </w:r>
            <w:r>
              <w:rPr>
                <w:rFonts w:hint="eastAsia" w:ascii="宋体" w:hAnsi="宋体"/>
                <w:lang w:eastAsia="zh-CN"/>
              </w:rPr>
              <w:t>-</w:t>
            </w:r>
            <w:r>
              <w:rPr>
                <w:kern w:val="0"/>
                <w:szCs w:val="21"/>
              </w:rPr>
              <w:t>202</w:t>
            </w:r>
            <w:r>
              <w:rPr>
                <w:rFonts w:hint="eastAsia"/>
                <w:kern w:val="0"/>
                <w:szCs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4" w:hRule="atLeast"/>
          <w:jc w:val="center"/>
        </w:trPr>
        <w:tc>
          <w:tcPr>
            <w:tcW w:w="689" w:type="pct"/>
            <w:noWrap w:val="0"/>
            <w:vAlign w:val="center"/>
          </w:tcPr>
          <w:p>
            <w:pPr>
              <w:snapToGrid w:val="0"/>
              <w:spacing w:line="240" w:lineRule="atLeast"/>
              <w:jc w:val="center"/>
              <w:rPr>
                <w:bCs/>
                <w:szCs w:val="21"/>
              </w:rPr>
            </w:pPr>
            <w:r>
              <w:rPr>
                <w:bCs/>
                <w:szCs w:val="21"/>
              </w:rPr>
              <w:t>3</w:t>
            </w:r>
          </w:p>
        </w:tc>
        <w:tc>
          <w:tcPr>
            <w:tcW w:w="1859" w:type="pct"/>
            <w:tcBorders>
              <w:top w:val="single" w:color="auto" w:sz="4" w:space="0"/>
            </w:tcBorders>
            <w:noWrap w:val="0"/>
            <w:vAlign w:val="center"/>
          </w:tcPr>
          <w:p>
            <w:pPr>
              <w:snapToGrid w:val="0"/>
              <w:spacing w:line="240" w:lineRule="atLeast"/>
              <w:jc w:val="center"/>
              <w:rPr>
                <w:bCs/>
                <w:szCs w:val="21"/>
              </w:rPr>
            </w:pPr>
            <w:r>
              <w:rPr>
                <w:bCs/>
                <w:szCs w:val="21"/>
              </w:rPr>
              <w:t>弯曲性</w:t>
            </w:r>
          </w:p>
        </w:tc>
        <w:tc>
          <w:tcPr>
            <w:tcW w:w="2451" w:type="pct"/>
            <w:tcBorders>
              <w:right w:val="single" w:color="auto" w:sz="4" w:space="0"/>
            </w:tcBorders>
            <w:noWrap w:val="0"/>
            <w:vAlign w:val="center"/>
          </w:tcPr>
          <w:p>
            <w:pPr>
              <w:snapToGrid w:val="0"/>
              <w:jc w:val="center"/>
              <w:rPr>
                <w:kern w:val="0"/>
                <w:szCs w:val="21"/>
              </w:rPr>
            </w:pPr>
            <w:r>
              <w:rPr>
                <w:kern w:val="0"/>
                <w:szCs w:val="21"/>
              </w:rPr>
              <w:t>GB 41317</w:t>
            </w:r>
            <w:r>
              <w:rPr>
                <w:rFonts w:hint="eastAsia" w:ascii="宋体" w:hAnsi="宋体"/>
                <w:lang w:eastAsia="zh-CN"/>
              </w:rPr>
              <w:t>-</w:t>
            </w:r>
            <w:r>
              <w:rPr>
                <w:kern w:val="0"/>
                <w:szCs w:val="21"/>
              </w:rPr>
              <w:t>202</w:t>
            </w:r>
            <w:r>
              <w:rPr>
                <w:rFonts w:hint="eastAsia"/>
                <w:kern w:val="0"/>
                <w:szCs w:val="21"/>
              </w:rPr>
              <w:t>4</w:t>
            </w:r>
          </w:p>
        </w:tc>
      </w:tr>
    </w:tbl>
    <w:p>
      <w:pPr>
        <w:snapToGrid w:val="0"/>
        <w:spacing w:line="440" w:lineRule="exact"/>
        <w:jc w:val="center"/>
        <w:rPr>
          <w:szCs w:val="21"/>
        </w:rPr>
      </w:pPr>
      <w:r>
        <w:rPr>
          <w:szCs w:val="21"/>
        </w:rPr>
        <w:t>表</w:t>
      </w:r>
      <w:r>
        <w:rPr>
          <w:rFonts w:hint="eastAsia"/>
          <w:szCs w:val="21"/>
          <w:lang w:val="en-US" w:eastAsia="zh-CN"/>
        </w:rPr>
        <w:t>4</w:t>
      </w:r>
      <w:r>
        <w:rPr>
          <w:szCs w:val="21"/>
        </w:rPr>
        <w:t xml:space="preserve"> </w:t>
      </w:r>
      <w:r>
        <w:rPr>
          <w:rFonts w:hint="eastAsia"/>
          <w:szCs w:val="21"/>
        </w:rPr>
        <w:t>燃气用具连接用金属包覆软管</w:t>
      </w:r>
      <w:r>
        <w:rPr>
          <w:szCs w:val="21"/>
        </w:rPr>
        <w:t>检验项目</w:t>
      </w:r>
      <w:r>
        <w:rPr>
          <w:rFonts w:hint="eastAsia"/>
          <w:szCs w:val="21"/>
        </w:rPr>
        <w:t>、检验</w:t>
      </w:r>
      <w:r>
        <w:rPr>
          <w:szCs w:val="21"/>
        </w:rPr>
        <w:t>方法</w:t>
      </w:r>
    </w:p>
    <w:tbl>
      <w:tblPr>
        <w:tblStyle w:val="10"/>
        <w:tblW w:w="42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4"/>
        <w:gridCol w:w="2942"/>
        <w:gridCol w:w="3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2" w:hRule="atLeast"/>
          <w:tblHeader/>
          <w:jc w:val="center"/>
        </w:trPr>
        <w:tc>
          <w:tcPr>
            <w:tcW w:w="694" w:type="pct"/>
            <w:noWrap w:val="0"/>
            <w:vAlign w:val="center"/>
          </w:tcPr>
          <w:p>
            <w:pPr>
              <w:snapToGrid w:val="0"/>
              <w:spacing w:line="300" w:lineRule="exact"/>
              <w:jc w:val="center"/>
              <w:rPr>
                <w:szCs w:val="21"/>
              </w:rPr>
            </w:pPr>
            <w:r>
              <w:rPr>
                <w:szCs w:val="21"/>
              </w:rPr>
              <w:t>序号</w:t>
            </w:r>
          </w:p>
        </w:tc>
        <w:tc>
          <w:tcPr>
            <w:tcW w:w="1866" w:type="pct"/>
            <w:noWrap w:val="0"/>
            <w:vAlign w:val="center"/>
          </w:tcPr>
          <w:p>
            <w:pPr>
              <w:snapToGrid w:val="0"/>
              <w:spacing w:line="300" w:lineRule="exact"/>
              <w:jc w:val="center"/>
              <w:rPr>
                <w:szCs w:val="21"/>
              </w:rPr>
            </w:pPr>
            <w:r>
              <w:rPr>
                <w:szCs w:val="21"/>
              </w:rPr>
              <w:t>检验项目</w:t>
            </w:r>
          </w:p>
        </w:tc>
        <w:tc>
          <w:tcPr>
            <w:tcW w:w="2438" w:type="pct"/>
            <w:noWrap w:val="0"/>
            <w:vAlign w:val="center"/>
          </w:tcPr>
          <w:p>
            <w:pPr>
              <w:snapToGrid w:val="0"/>
              <w:spacing w:line="300" w:lineRule="exact"/>
              <w:jc w:val="center"/>
              <w:rPr>
                <w:szCs w:val="21"/>
              </w:rPr>
            </w:pPr>
            <w:r>
              <w:rPr>
                <w:szCs w:val="21"/>
              </w:rPr>
              <w:t>检验方法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2" w:hRule="atLeast"/>
          <w:tblHeader/>
          <w:jc w:val="center"/>
        </w:trPr>
        <w:tc>
          <w:tcPr>
            <w:tcW w:w="694" w:type="pct"/>
            <w:noWrap w:val="0"/>
            <w:vAlign w:val="center"/>
          </w:tcPr>
          <w:p>
            <w:pPr>
              <w:snapToGrid w:val="0"/>
              <w:spacing w:line="300" w:lineRule="exact"/>
              <w:jc w:val="center"/>
              <w:rPr>
                <w:szCs w:val="21"/>
              </w:rPr>
            </w:pPr>
            <w:r>
              <w:rPr>
                <w:rFonts w:hint="eastAsia"/>
                <w:szCs w:val="21"/>
              </w:rPr>
              <w:t>1</w:t>
            </w:r>
          </w:p>
        </w:tc>
        <w:tc>
          <w:tcPr>
            <w:tcW w:w="1866" w:type="pct"/>
            <w:noWrap w:val="0"/>
            <w:vAlign w:val="center"/>
          </w:tcPr>
          <w:p>
            <w:pPr>
              <w:snapToGrid w:val="0"/>
              <w:spacing w:line="300" w:lineRule="exact"/>
              <w:jc w:val="center"/>
              <w:rPr>
                <w:szCs w:val="21"/>
              </w:rPr>
            </w:pPr>
            <w:r>
              <w:rPr>
                <w:szCs w:val="21"/>
              </w:rPr>
              <w:t>气密性</w:t>
            </w:r>
          </w:p>
        </w:tc>
        <w:tc>
          <w:tcPr>
            <w:tcW w:w="2438" w:type="pct"/>
            <w:noWrap w:val="0"/>
            <w:vAlign w:val="center"/>
          </w:tcPr>
          <w:p>
            <w:pPr>
              <w:snapToGrid w:val="0"/>
              <w:spacing w:line="300" w:lineRule="exact"/>
              <w:jc w:val="center"/>
              <w:rPr>
                <w:szCs w:val="21"/>
              </w:rPr>
            </w:pPr>
            <w:r>
              <w:rPr>
                <w:szCs w:val="21"/>
              </w:rPr>
              <w:t>GB 44017</w:t>
            </w:r>
            <w:r>
              <w:rPr>
                <w:rFonts w:hint="eastAsia" w:ascii="宋体" w:hAnsi="宋体"/>
                <w:b/>
                <w:bCs/>
                <w:lang w:eastAsia="zh-CN"/>
              </w:rPr>
              <w:t>-</w:t>
            </w:r>
            <w:r>
              <w:rPr>
                <w:szCs w:val="21"/>
              </w:rPr>
              <w:t>2024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8" w:hRule="atLeast"/>
          <w:jc w:val="center"/>
        </w:trPr>
        <w:tc>
          <w:tcPr>
            <w:tcW w:w="694" w:type="pct"/>
            <w:noWrap w:val="0"/>
            <w:vAlign w:val="center"/>
          </w:tcPr>
          <w:p>
            <w:pPr>
              <w:snapToGrid w:val="0"/>
              <w:spacing w:line="300" w:lineRule="exact"/>
              <w:jc w:val="center"/>
              <w:rPr>
                <w:rFonts w:hint="eastAsia" w:eastAsia="宋体"/>
                <w:szCs w:val="21"/>
                <w:lang w:eastAsia="zh-CN"/>
              </w:rPr>
            </w:pPr>
            <w:r>
              <w:rPr>
                <w:rFonts w:hint="eastAsia"/>
                <w:szCs w:val="21"/>
                <w:lang w:val="en-US" w:eastAsia="zh-CN"/>
              </w:rPr>
              <w:t>2</w:t>
            </w:r>
          </w:p>
        </w:tc>
        <w:tc>
          <w:tcPr>
            <w:tcW w:w="1866" w:type="pct"/>
            <w:tcBorders>
              <w:bottom w:val="single" w:color="auto" w:sz="4" w:space="0"/>
            </w:tcBorders>
            <w:noWrap w:val="0"/>
            <w:vAlign w:val="center"/>
          </w:tcPr>
          <w:p>
            <w:pPr>
              <w:snapToGrid w:val="0"/>
              <w:spacing w:line="300" w:lineRule="exact"/>
              <w:jc w:val="center"/>
              <w:rPr>
                <w:rFonts w:hint="eastAsia"/>
                <w:szCs w:val="21"/>
              </w:rPr>
            </w:pPr>
            <w:r>
              <w:rPr>
                <w:szCs w:val="21"/>
              </w:rPr>
              <w:t>耐压性</w:t>
            </w:r>
          </w:p>
        </w:tc>
        <w:tc>
          <w:tcPr>
            <w:tcW w:w="2438" w:type="pct"/>
            <w:noWrap w:val="0"/>
            <w:vAlign w:val="center"/>
          </w:tcPr>
          <w:p>
            <w:pPr>
              <w:snapToGrid w:val="0"/>
              <w:spacing w:line="300" w:lineRule="exact"/>
              <w:jc w:val="center"/>
              <w:rPr>
                <w:szCs w:val="21"/>
              </w:rPr>
            </w:pPr>
            <w:r>
              <w:rPr>
                <w:szCs w:val="21"/>
              </w:rPr>
              <w:t>GB 44017</w:t>
            </w:r>
            <w:r>
              <w:rPr>
                <w:rFonts w:hint="eastAsia" w:ascii="宋体" w:hAnsi="宋体"/>
                <w:b/>
                <w:bCs/>
                <w:lang w:eastAsia="zh-CN"/>
              </w:rPr>
              <w:t>-</w:t>
            </w:r>
            <w:r>
              <w:rPr>
                <w:szCs w:val="21"/>
              </w:rPr>
              <w:t>2024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4" w:hRule="atLeast"/>
          <w:jc w:val="center"/>
        </w:trPr>
        <w:tc>
          <w:tcPr>
            <w:tcW w:w="694" w:type="pct"/>
            <w:noWrap w:val="0"/>
            <w:vAlign w:val="center"/>
          </w:tcPr>
          <w:p>
            <w:pPr>
              <w:snapToGrid w:val="0"/>
              <w:spacing w:line="300" w:lineRule="exact"/>
              <w:jc w:val="center"/>
              <w:rPr>
                <w:rFonts w:hint="eastAsia" w:eastAsia="宋体"/>
                <w:szCs w:val="21"/>
                <w:lang w:eastAsia="zh-CN"/>
              </w:rPr>
            </w:pPr>
            <w:r>
              <w:rPr>
                <w:rFonts w:hint="eastAsia"/>
                <w:szCs w:val="21"/>
                <w:lang w:val="en-US" w:eastAsia="zh-CN"/>
              </w:rPr>
              <w:t>3</w:t>
            </w:r>
          </w:p>
        </w:tc>
        <w:tc>
          <w:tcPr>
            <w:tcW w:w="1866" w:type="pct"/>
            <w:tcBorders>
              <w:top w:val="single" w:color="auto" w:sz="4" w:space="0"/>
              <w:bottom w:val="single" w:color="auto" w:sz="4" w:space="0"/>
            </w:tcBorders>
            <w:noWrap w:val="0"/>
            <w:vAlign w:val="center"/>
          </w:tcPr>
          <w:p>
            <w:pPr>
              <w:snapToGrid w:val="0"/>
              <w:spacing w:line="300" w:lineRule="exact"/>
              <w:jc w:val="center"/>
              <w:rPr>
                <w:szCs w:val="21"/>
              </w:rPr>
            </w:pPr>
            <w:r>
              <w:rPr>
                <w:bCs/>
                <w:szCs w:val="21"/>
              </w:rPr>
              <w:t>耐安装</w:t>
            </w:r>
            <w:r>
              <w:rPr>
                <w:rFonts w:hint="eastAsia"/>
                <w:bCs/>
                <w:szCs w:val="21"/>
              </w:rPr>
              <w:t>强度</w:t>
            </w:r>
          </w:p>
        </w:tc>
        <w:tc>
          <w:tcPr>
            <w:tcW w:w="2438" w:type="pct"/>
            <w:tcBorders>
              <w:right w:val="single" w:color="auto" w:sz="4" w:space="0"/>
            </w:tcBorders>
            <w:noWrap w:val="0"/>
            <w:vAlign w:val="center"/>
          </w:tcPr>
          <w:p>
            <w:pPr>
              <w:snapToGrid w:val="0"/>
              <w:spacing w:line="300" w:lineRule="exact"/>
              <w:jc w:val="center"/>
              <w:rPr>
                <w:szCs w:val="21"/>
              </w:rPr>
            </w:pPr>
            <w:r>
              <w:rPr>
                <w:szCs w:val="21"/>
              </w:rPr>
              <w:t>GB 44017</w:t>
            </w:r>
            <w:r>
              <w:rPr>
                <w:rFonts w:hint="eastAsia" w:ascii="宋体" w:hAnsi="宋体"/>
                <w:b/>
                <w:bCs/>
                <w:lang w:eastAsia="zh-CN"/>
              </w:rPr>
              <w:t>-</w:t>
            </w:r>
            <w:r>
              <w:rPr>
                <w:szCs w:val="21"/>
              </w:rPr>
              <w:t>2024</w:t>
            </w:r>
          </w:p>
        </w:tc>
      </w:tr>
    </w:tbl>
    <w:p>
      <w:pPr>
        <w:snapToGrid w:val="0"/>
        <w:spacing w:line="440" w:lineRule="exact"/>
        <w:ind w:firstLine="359" w:firstLineChars="171"/>
        <w:rPr>
          <w:color w:val="000000"/>
          <w:szCs w:val="21"/>
        </w:rPr>
      </w:pPr>
      <w:r>
        <w:rPr>
          <w:color w:val="000000"/>
          <w:szCs w:val="21"/>
        </w:rPr>
        <w:t>执行企业标准、团体标准、地方标准的产品，检验项目参照上述内容执行。</w:t>
      </w:r>
    </w:p>
    <w:p>
      <w:pPr>
        <w:snapToGrid w:val="0"/>
        <w:spacing w:line="440" w:lineRule="exact"/>
        <w:ind w:firstLine="359" w:firstLineChars="171"/>
        <w:rPr>
          <w:color w:val="000000"/>
          <w:szCs w:val="21"/>
        </w:rPr>
      </w:pPr>
      <w:r>
        <w:rPr>
          <w:color w:val="000000"/>
          <w:szCs w:val="21"/>
        </w:rPr>
        <w:t>凡是注日期的文件，其随后所有的修改单（不包括勘误的内容）或修订版不适用于本细则。凡是不注日期的文件，其最新版本适用于本细则。</w:t>
      </w:r>
    </w:p>
    <w:p>
      <w:pPr>
        <w:snapToGrid w:val="0"/>
        <w:spacing w:line="440" w:lineRule="exact"/>
        <w:rPr>
          <w:rFonts w:ascii="黑体" w:hAnsi="宋体" w:eastAsia="黑体"/>
          <w:b/>
          <w:bCs/>
          <w:szCs w:val="21"/>
        </w:rPr>
      </w:pPr>
      <w:r>
        <w:rPr>
          <w:rFonts w:ascii="黑体" w:hAnsi="宋体" w:eastAsia="黑体"/>
          <w:b/>
          <w:bCs/>
          <w:szCs w:val="21"/>
        </w:rPr>
        <w:t>3 判定规则</w:t>
      </w:r>
    </w:p>
    <w:p>
      <w:pPr>
        <w:snapToGrid w:val="0"/>
        <w:spacing w:line="440" w:lineRule="exact"/>
        <w:rPr>
          <w:rFonts w:ascii="宋体" w:hAnsi="宋体"/>
          <w:b/>
          <w:bCs/>
          <w:szCs w:val="21"/>
        </w:rPr>
      </w:pPr>
      <w:r>
        <w:rPr>
          <w:rFonts w:ascii="宋体" w:hAnsi="宋体"/>
          <w:b/>
          <w:bCs/>
          <w:szCs w:val="21"/>
        </w:rPr>
        <w:t>3.1依据标准</w:t>
      </w:r>
    </w:p>
    <w:p>
      <w:pPr>
        <w:snapToGrid w:val="0"/>
        <w:spacing w:line="440" w:lineRule="exact"/>
        <w:ind w:firstLine="420" w:firstLineChars="200"/>
        <w:rPr>
          <w:rFonts w:ascii="宋体" w:hAnsi="宋体"/>
          <w:szCs w:val="21"/>
        </w:rPr>
      </w:pPr>
      <w:r>
        <w:rPr>
          <w:rFonts w:hint="eastAsia" w:ascii="宋体" w:hAnsi="宋体"/>
          <w:szCs w:val="21"/>
        </w:rPr>
        <w:t>GB/T 26002-20</w:t>
      </w:r>
      <w:r>
        <w:rPr>
          <w:rFonts w:hint="eastAsia" w:ascii="宋体" w:hAnsi="宋体"/>
          <w:szCs w:val="21"/>
          <w:lang w:val="en-US" w:eastAsia="zh-CN"/>
        </w:rPr>
        <w:t>25</w:t>
      </w:r>
      <w:r>
        <w:rPr>
          <w:rFonts w:hint="eastAsia" w:ascii="宋体" w:hAnsi="宋体"/>
          <w:szCs w:val="21"/>
        </w:rPr>
        <w:t xml:space="preserve">  燃气输送用不锈钢波纹软管及管件</w:t>
      </w:r>
    </w:p>
    <w:p>
      <w:pPr>
        <w:snapToGrid w:val="0"/>
        <w:spacing w:line="440" w:lineRule="exact"/>
        <w:ind w:firstLine="420" w:firstLineChars="200"/>
        <w:rPr>
          <w:rFonts w:hint="eastAsia" w:ascii="宋体" w:hAnsi="宋体"/>
          <w:szCs w:val="21"/>
        </w:rPr>
      </w:pPr>
      <w:r>
        <w:rPr>
          <w:rFonts w:hint="eastAsia" w:ascii="宋体" w:hAnsi="宋体"/>
          <w:szCs w:val="21"/>
        </w:rPr>
        <w:t>GB 41317</w:t>
      </w:r>
      <w:r>
        <w:rPr>
          <w:rFonts w:hint="eastAsia" w:ascii="宋体" w:hAnsi="宋体"/>
          <w:szCs w:val="21"/>
          <w:lang w:val="en-US" w:eastAsia="zh-CN"/>
        </w:rPr>
        <w:t>-</w:t>
      </w:r>
      <w:r>
        <w:rPr>
          <w:rFonts w:hint="eastAsia" w:ascii="宋体" w:hAnsi="宋体"/>
          <w:szCs w:val="21"/>
        </w:rPr>
        <w:t>2024 燃气用具连接用不锈钢波纹软管</w:t>
      </w:r>
    </w:p>
    <w:p>
      <w:pPr>
        <w:snapToGrid w:val="0"/>
        <w:spacing w:line="440" w:lineRule="exact"/>
        <w:ind w:firstLine="420" w:firstLineChars="200"/>
        <w:rPr>
          <w:rFonts w:hint="eastAsia" w:ascii="宋体" w:hAnsi="宋体"/>
          <w:szCs w:val="21"/>
        </w:rPr>
      </w:pPr>
      <w:r>
        <w:rPr>
          <w:rFonts w:hint="eastAsia" w:ascii="宋体" w:hAnsi="宋体"/>
          <w:szCs w:val="21"/>
        </w:rPr>
        <w:t>GB 44017</w:t>
      </w:r>
      <w:r>
        <w:rPr>
          <w:rFonts w:hint="eastAsia" w:ascii="宋体" w:hAnsi="宋体"/>
          <w:szCs w:val="21"/>
          <w:lang w:val="en-US" w:eastAsia="zh-CN"/>
        </w:rPr>
        <w:t>-</w:t>
      </w:r>
      <w:r>
        <w:rPr>
          <w:rFonts w:hint="eastAsia" w:ascii="宋体" w:hAnsi="宋体"/>
          <w:szCs w:val="21"/>
        </w:rPr>
        <w:t>2024 燃气用具连接用金属包覆软管</w:t>
      </w:r>
    </w:p>
    <w:p>
      <w:pPr>
        <w:snapToGrid w:val="0"/>
        <w:spacing w:line="440" w:lineRule="exact"/>
        <w:ind w:firstLine="420" w:firstLineChars="200"/>
        <w:rPr>
          <w:rFonts w:ascii="宋体" w:hAnsi="宋体"/>
          <w:szCs w:val="21"/>
        </w:rPr>
      </w:pPr>
      <w:r>
        <w:rPr>
          <w:rFonts w:ascii="宋体" w:hAnsi="宋体"/>
          <w:szCs w:val="21"/>
        </w:rPr>
        <w:t>现行有效的企业标准、团体标准、地方标准及产品明示质量要求。</w:t>
      </w:r>
    </w:p>
    <w:p>
      <w:pPr>
        <w:snapToGrid w:val="0"/>
        <w:spacing w:line="440" w:lineRule="exact"/>
        <w:ind w:firstLine="200"/>
        <w:rPr>
          <w:rFonts w:ascii="宋体" w:hAnsi="宋体"/>
          <w:b/>
          <w:bCs/>
          <w:szCs w:val="21"/>
        </w:rPr>
      </w:pPr>
      <w:r>
        <w:rPr>
          <w:rFonts w:ascii="宋体" w:hAnsi="宋体"/>
          <w:b/>
          <w:bCs/>
          <w:szCs w:val="21"/>
        </w:rPr>
        <w:t>3.2 判定原则</w:t>
      </w:r>
    </w:p>
    <w:p>
      <w:pPr>
        <w:snapToGrid w:val="0"/>
        <w:spacing w:line="440" w:lineRule="exact"/>
        <w:ind w:firstLine="420" w:firstLineChars="200"/>
        <w:rPr>
          <w:rFonts w:ascii="宋体" w:hAnsi="宋体"/>
          <w:szCs w:val="21"/>
        </w:rPr>
      </w:pPr>
      <w:r>
        <w:rPr>
          <w:rFonts w:ascii="宋体" w:hAnsi="宋体"/>
          <w:szCs w:val="21"/>
        </w:rPr>
        <w:t>经检验，检验项目全部合格，判定为被抽查产品</w:t>
      </w:r>
      <w:r>
        <w:rPr>
          <w:rFonts w:hint="eastAsia" w:ascii="宋体" w:hAnsi="宋体"/>
          <w:szCs w:val="21"/>
        </w:rPr>
        <w:t>未发现不</w:t>
      </w:r>
      <w:r>
        <w:rPr>
          <w:rFonts w:ascii="宋体" w:hAnsi="宋体"/>
          <w:szCs w:val="21"/>
        </w:rPr>
        <w:t>合格；检验项目中任一项或一项以上不合格，判定为被抽査产品不合格。</w:t>
      </w:r>
    </w:p>
    <w:p>
      <w:pPr>
        <w:snapToGrid w:val="0"/>
        <w:spacing w:line="440" w:lineRule="exact"/>
        <w:ind w:firstLine="420" w:firstLineChars="200"/>
        <w:rPr>
          <w:rFonts w:ascii="宋体" w:hAnsi="宋体"/>
          <w:szCs w:val="21"/>
        </w:rPr>
      </w:pPr>
      <w:r>
        <w:rPr>
          <w:rFonts w:ascii="宋体" w:hAnsi="宋体"/>
          <w:szCs w:val="21"/>
        </w:rPr>
        <w:t>若被检产品明示的质量要求高于本细则中检验项目依据的标准要求时，应按被检产品明示的质量要求判定。</w:t>
      </w:r>
    </w:p>
    <w:p>
      <w:pPr>
        <w:snapToGrid w:val="0"/>
        <w:spacing w:line="440" w:lineRule="exact"/>
        <w:ind w:firstLine="420" w:firstLineChars="200"/>
        <w:rPr>
          <w:rFonts w:ascii="宋体" w:hAnsi="宋体"/>
          <w:szCs w:val="21"/>
        </w:rPr>
      </w:pPr>
      <w:r>
        <w:rPr>
          <w:rFonts w:ascii="宋体" w:hAnsi="宋体"/>
          <w:szCs w:val="21"/>
        </w:rPr>
        <w:t>若被检产品明示的质量要求低于本细则中检验项目依据的强制性标准要求时，应按照强制性标准要求判定。</w:t>
      </w:r>
    </w:p>
    <w:p>
      <w:pPr>
        <w:snapToGrid w:val="0"/>
        <w:spacing w:line="440" w:lineRule="exact"/>
        <w:ind w:firstLine="420" w:firstLineChars="200"/>
        <w:rPr>
          <w:rFonts w:ascii="宋体" w:hAnsi="宋体"/>
          <w:szCs w:val="21"/>
        </w:rPr>
      </w:pPr>
      <w:r>
        <w:rPr>
          <w:rFonts w:ascii="宋体" w:hAnsi="宋体"/>
          <w:szCs w:val="21"/>
        </w:rPr>
        <w:t>若被检产品明示的质量要求低于或包含本细则中检验项目依据的推荐性标准要求时，应以被检产品明示的质量要求判定。</w:t>
      </w:r>
    </w:p>
    <w:p>
      <w:pPr>
        <w:snapToGrid w:val="0"/>
        <w:spacing w:line="440" w:lineRule="exact"/>
        <w:ind w:firstLine="420" w:firstLineChars="200"/>
        <w:rPr>
          <w:rFonts w:ascii="宋体" w:hAnsi="宋体"/>
          <w:szCs w:val="21"/>
        </w:rPr>
      </w:pPr>
      <w:r>
        <w:rPr>
          <w:rFonts w:ascii="宋体" w:hAnsi="宋体"/>
          <w:szCs w:val="21"/>
        </w:rPr>
        <w:t>若被检产品明示的质量要求缺少本细则中检验项目依据的强制性标</w:t>
      </w:r>
      <w:r>
        <w:rPr>
          <w:rFonts w:hint="eastAsia" w:ascii="宋体" w:hAnsi="宋体"/>
          <w:szCs w:val="21"/>
          <w:lang w:eastAsia="zh-CN"/>
        </w:rPr>
        <w:t>准</w:t>
      </w:r>
      <w:r>
        <w:rPr>
          <w:rFonts w:ascii="宋体" w:hAnsi="宋体"/>
          <w:szCs w:val="21"/>
        </w:rPr>
        <w:t>要求时，应按照强制性标准要求判定</w:t>
      </w:r>
    </w:p>
    <w:p>
      <w:pPr>
        <w:snapToGrid w:val="0"/>
        <w:spacing w:line="440" w:lineRule="exact"/>
        <w:ind w:firstLine="420" w:firstLineChars="200"/>
        <w:rPr>
          <w:b/>
          <w:color w:val="000000"/>
          <w:szCs w:val="21"/>
        </w:rPr>
      </w:pPr>
      <w:r>
        <w:rPr>
          <w:rFonts w:ascii="宋体" w:hAnsi="宋体"/>
          <w:szCs w:val="21"/>
        </w:rPr>
        <w:t>若被检产品明示的质量要求缺少本细则中检验项目依据的推荐性标准要求时。该项目不参与判定，但应在检验报告备注中进行说明。</w:t>
      </w:r>
    </w:p>
    <w:p>
      <w:pPr>
        <w:adjustRightInd w:val="0"/>
        <w:snapToGrid w:val="0"/>
        <w:spacing w:line="400" w:lineRule="exact"/>
        <w:ind w:right="142"/>
        <w:rPr>
          <w:rFonts w:eastAsia="黑体"/>
          <w:szCs w:val="21"/>
        </w:rPr>
      </w:pPr>
    </w:p>
    <w:sectPr>
      <w:footerReference r:id="rId5" w:type="first"/>
      <w:headerReference r:id="rId3" w:type="default"/>
      <w:footerReference r:id="rId4" w:type="default"/>
      <w:pgSz w:w="11906" w:h="16838"/>
      <w:pgMar w:top="1814" w:right="1474" w:bottom="1644" w:left="1474"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75011"/>
    </w:sdtPr>
    <w:sdtContent>
      <w:p>
        <w:pPr>
          <w:pStyle w:val="6"/>
          <w:jc w:val="center"/>
        </w:pPr>
        <w:r>
          <w:fldChar w:fldCharType="begin"/>
        </w:r>
        <w:r>
          <w:instrText xml:space="preserve"> PAGE   \* MERGEFORMAT </w:instrText>
        </w:r>
        <w:r>
          <w:fldChar w:fldCharType="separate"/>
        </w:r>
        <w:r>
          <w:rPr>
            <w:lang w:val="zh-CN"/>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jMyNWNjYTM0ZWY4YTY1ZGZlN2VkY2IyOGExMjRhODgifQ=="/>
  </w:docVars>
  <w:rsids>
    <w:rsidRoot w:val="00F07E3A"/>
    <w:rsid w:val="00003A02"/>
    <w:rsid w:val="00015CA8"/>
    <w:rsid w:val="00026D22"/>
    <w:rsid w:val="00042CF8"/>
    <w:rsid w:val="00044A38"/>
    <w:rsid w:val="0005318D"/>
    <w:rsid w:val="00054F4C"/>
    <w:rsid w:val="00060E4A"/>
    <w:rsid w:val="00073579"/>
    <w:rsid w:val="000A43A4"/>
    <w:rsid w:val="000D6189"/>
    <w:rsid w:val="000E53D8"/>
    <w:rsid w:val="000E5738"/>
    <w:rsid w:val="000F6D92"/>
    <w:rsid w:val="00111858"/>
    <w:rsid w:val="00112961"/>
    <w:rsid w:val="0011782C"/>
    <w:rsid w:val="00130D19"/>
    <w:rsid w:val="00131D6F"/>
    <w:rsid w:val="00136C80"/>
    <w:rsid w:val="001468BE"/>
    <w:rsid w:val="00156C35"/>
    <w:rsid w:val="00184724"/>
    <w:rsid w:val="001966A2"/>
    <w:rsid w:val="001B7D48"/>
    <w:rsid w:val="001C00C0"/>
    <w:rsid w:val="001C601E"/>
    <w:rsid w:val="001D2F5B"/>
    <w:rsid w:val="001E36E1"/>
    <w:rsid w:val="00205454"/>
    <w:rsid w:val="00212CAA"/>
    <w:rsid w:val="00212DF0"/>
    <w:rsid w:val="002203D6"/>
    <w:rsid w:val="00233E96"/>
    <w:rsid w:val="0023491D"/>
    <w:rsid w:val="00253D0F"/>
    <w:rsid w:val="00276573"/>
    <w:rsid w:val="002B42B8"/>
    <w:rsid w:val="002C0672"/>
    <w:rsid w:val="002D4649"/>
    <w:rsid w:val="002E2C1A"/>
    <w:rsid w:val="002F56DA"/>
    <w:rsid w:val="00303F56"/>
    <w:rsid w:val="00307674"/>
    <w:rsid w:val="00341B91"/>
    <w:rsid w:val="00367CFE"/>
    <w:rsid w:val="003761D3"/>
    <w:rsid w:val="00384D07"/>
    <w:rsid w:val="00386736"/>
    <w:rsid w:val="00393E13"/>
    <w:rsid w:val="003A702B"/>
    <w:rsid w:val="003A75E6"/>
    <w:rsid w:val="003C0C7C"/>
    <w:rsid w:val="003E3664"/>
    <w:rsid w:val="003E54B5"/>
    <w:rsid w:val="003E76DB"/>
    <w:rsid w:val="003F134B"/>
    <w:rsid w:val="003F2CC8"/>
    <w:rsid w:val="003F6C3C"/>
    <w:rsid w:val="003F7FE3"/>
    <w:rsid w:val="004162BD"/>
    <w:rsid w:val="004246BD"/>
    <w:rsid w:val="0042690B"/>
    <w:rsid w:val="00433EE1"/>
    <w:rsid w:val="00435C47"/>
    <w:rsid w:val="00436DCA"/>
    <w:rsid w:val="00462A12"/>
    <w:rsid w:val="0047035A"/>
    <w:rsid w:val="0048464A"/>
    <w:rsid w:val="0048553F"/>
    <w:rsid w:val="00490CA6"/>
    <w:rsid w:val="00491319"/>
    <w:rsid w:val="004977BE"/>
    <w:rsid w:val="004A6050"/>
    <w:rsid w:val="004B6BB3"/>
    <w:rsid w:val="004C320B"/>
    <w:rsid w:val="004C3BF8"/>
    <w:rsid w:val="004D0498"/>
    <w:rsid w:val="004D0EDA"/>
    <w:rsid w:val="004D47D9"/>
    <w:rsid w:val="004D4B80"/>
    <w:rsid w:val="005151C5"/>
    <w:rsid w:val="00520BC7"/>
    <w:rsid w:val="0052239C"/>
    <w:rsid w:val="0052539B"/>
    <w:rsid w:val="00534C58"/>
    <w:rsid w:val="0055279C"/>
    <w:rsid w:val="005573F2"/>
    <w:rsid w:val="00563033"/>
    <w:rsid w:val="005717D9"/>
    <w:rsid w:val="00580C17"/>
    <w:rsid w:val="005840C6"/>
    <w:rsid w:val="00587C96"/>
    <w:rsid w:val="005A0524"/>
    <w:rsid w:val="005B3C0B"/>
    <w:rsid w:val="005B6AD0"/>
    <w:rsid w:val="005C1D4A"/>
    <w:rsid w:val="005E0BB4"/>
    <w:rsid w:val="005F5925"/>
    <w:rsid w:val="005F5FEC"/>
    <w:rsid w:val="005F606F"/>
    <w:rsid w:val="005F6AB5"/>
    <w:rsid w:val="005F6D9F"/>
    <w:rsid w:val="00600795"/>
    <w:rsid w:val="00602090"/>
    <w:rsid w:val="006034E3"/>
    <w:rsid w:val="00604401"/>
    <w:rsid w:val="006106A7"/>
    <w:rsid w:val="00615859"/>
    <w:rsid w:val="0063534D"/>
    <w:rsid w:val="00660C1F"/>
    <w:rsid w:val="006617BE"/>
    <w:rsid w:val="0066707E"/>
    <w:rsid w:val="006744F7"/>
    <w:rsid w:val="00680E03"/>
    <w:rsid w:val="00684B3C"/>
    <w:rsid w:val="007371DF"/>
    <w:rsid w:val="007538C4"/>
    <w:rsid w:val="00763508"/>
    <w:rsid w:val="0077200F"/>
    <w:rsid w:val="007A4DA7"/>
    <w:rsid w:val="007D750D"/>
    <w:rsid w:val="007E3BC9"/>
    <w:rsid w:val="007E4267"/>
    <w:rsid w:val="007E77FA"/>
    <w:rsid w:val="00824895"/>
    <w:rsid w:val="00825EFB"/>
    <w:rsid w:val="00844A34"/>
    <w:rsid w:val="00861296"/>
    <w:rsid w:val="008714F6"/>
    <w:rsid w:val="00876A15"/>
    <w:rsid w:val="00886681"/>
    <w:rsid w:val="00886AC4"/>
    <w:rsid w:val="00890AD1"/>
    <w:rsid w:val="008B3DA1"/>
    <w:rsid w:val="008B42BF"/>
    <w:rsid w:val="008B478B"/>
    <w:rsid w:val="008D1D85"/>
    <w:rsid w:val="008D7FA9"/>
    <w:rsid w:val="008E5504"/>
    <w:rsid w:val="008F0841"/>
    <w:rsid w:val="008F428A"/>
    <w:rsid w:val="0090418B"/>
    <w:rsid w:val="00907CDC"/>
    <w:rsid w:val="00934499"/>
    <w:rsid w:val="0094162D"/>
    <w:rsid w:val="0094697B"/>
    <w:rsid w:val="00947DB9"/>
    <w:rsid w:val="0095354F"/>
    <w:rsid w:val="009740A4"/>
    <w:rsid w:val="00980B91"/>
    <w:rsid w:val="009918B6"/>
    <w:rsid w:val="00994C02"/>
    <w:rsid w:val="009A21C1"/>
    <w:rsid w:val="009A2D5B"/>
    <w:rsid w:val="009B075A"/>
    <w:rsid w:val="009C0777"/>
    <w:rsid w:val="009D6A1B"/>
    <w:rsid w:val="009E0B36"/>
    <w:rsid w:val="009E140C"/>
    <w:rsid w:val="009E31B0"/>
    <w:rsid w:val="009E3768"/>
    <w:rsid w:val="00A0235B"/>
    <w:rsid w:val="00A04BF3"/>
    <w:rsid w:val="00A159C6"/>
    <w:rsid w:val="00A31513"/>
    <w:rsid w:val="00A3237D"/>
    <w:rsid w:val="00A34B11"/>
    <w:rsid w:val="00A67037"/>
    <w:rsid w:val="00A70511"/>
    <w:rsid w:val="00A758A5"/>
    <w:rsid w:val="00A94A9C"/>
    <w:rsid w:val="00A9544E"/>
    <w:rsid w:val="00AA00C7"/>
    <w:rsid w:val="00AA40B7"/>
    <w:rsid w:val="00AB72A1"/>
    <w:rsid w:val="00AC46B8"/>
    <w:rsid w:val="00AD6450"/>
    <w:rsid w:val="00AD7E6D"/>
    <w:rsid w:val="00AF01F9"/>
    <w:rsid w:val="00B051C5"/>
    <w:rsid w:val="00B10796"/>
    <w:rsid w:val="00B125DB"/>
    <w:rsid w:val="00B176BC"/>
    <w:rsid w:val="00B238AB"/>
    <w:rsid w:val="00B34C3E"/>
    <w:rsid w:val="00B4678C"/>
    <w:rsid w:val="00B52D5A"/>
    <w:rsid w:val="00B6029C"/>
    <w:rsid w:val="00B6359E"/>
    <w:rsid w:val="00B73A08"/>
    <w:rsid w:val="00B80A09"/>
    <w:rsid w:val="00B83E56"/>
    <w:rsid w:val="00B84F1B"/>
    <w:rsid w:val="00B96645"/>
    <w:rsid w:val="00BA170F"/>
    <w:rsid w:val="00BA3665"/>
    <w:rsid w:val="00BC321B"/>
    <w:rsid w:val="00BC6550"/>
    <w:rsid w:val="00BD2847"/>
    <w:rsid w:val="00BD4224"/>
    <w:rsid w:val="00BD4E71"/>
    <w:rsid w:val="00BE0F36"/>
    <w:rsid w:val="00C11D14"/>
    <w:rsid w:val="00C162CE"/>
    <w:rsid w:val="00C17CD4"/>
    <w:rsid w:val="00C23A40"/>
    <w:rsid w:val="00C24AB7"/>
    <w:rsid w:val="00C414AA"/>
    <w:rsid w:val="00C51ABE"/>
    <w:rsid w:val="00C567E3"/>
    <w:rsid w:val="00C65D53"/>
    <w:rsid w:val="00C72138"/>
    <w:rsid w:val="00C81136"/>
    <w:rsid w:val="00C86889"/>
    <w:rsid w:val="00C95030"/>
    <w:rsid w:val="00CB27B4"/>
    <w:rsid w:val="00CE25CA"/>
    <w:rsid w:val="00CE3397"/>
    <w:rsid w:val="00CE478E"/>
    <w:rsid w:val="00CF611F"/>
    <w:rsid w:val="00D003AA"/>
    <w:rsid w:val="00D048FA"/>
    <w:rsid w:val="00D217BA"/>
    <w:rsid w:val="00D21DB1"/>
    <w:rsid w:val="00D23044"/>
    <w:rsid w:val="00D3721F"/>
    <w:rsid w:val="00D473C3"/>
    <w:rsid w:val="00D50FEA"/>
    <w:rsid w:val="00D65249"/>
    <w:rsid w:val="00D97047"/>
    <w:rsid w:val="00DA619A"/>
    <w:rsid w:val="00DB00F9"/>
    <w:rsid w:val="00DB1C63"/>
    <w:rsid w:val="00DB74AD"/>
    <w:rsid w:val="00DC0C99"/>
    <w:rsid w:val="00DD4B5B"/>
    <w:rsid w:val="00DE31F3"/>
    <w:rsid w:val="00DE607C"/>
    <w:rsid w:val="00E10BB0"/>
    <w:rsid w:val="00E128F1"/>
    <w:rsid w:val="00E13E9A"/>
    <w:rsid w:val="00E14E5B"/>
    <w:rsid w:val="00E15561"/>
    <w:rsid w:val="00E313ED"/>
    <w:rsid w:val="00E34AC3"/>
    <w:rsid w:val="00E41706"/>
    <w:rsid w:val="00E47DFC"/>
    <w:rsid w:val="00E60F3C"/>
    <w:rsid w:val="00E7351B"/>
    <w:rsid w:val="00EA114F"/>
    <w:rsid w:val="00EA218C"/>
    <w:rsid w:val="00EB367E"/>
    <w:rsid w:val="00EB4824"/>
    <w:rsid w:val="00EB6C75"/>
    <w:rsid w:val="00EC06EA"/>
    <w:rsid w:val="00ED01A6"/>
    <w:rsid w:val="00EE3C90"/>
    <w:rsid w:val="00EE774B"/>
    <w:rsid w:val="00EF1050"/>
    <w:rsid w:val="00F06003"/>
    <w:rsid w:val="00F07E3A"/>
    <w:rsid w:val="00F11CE4"/>
    <w:rsid w:val="00F25456"/>
    <w:rsid w:val="00F26B1E"/>
    <w:rsid w:val="00F300A5"/>
    <w:rsid w:val="00F40009"/>
    <w:rsid w:val="00F74788"/>
    <w:rsid w:val="00F77F21"/>
    <w:rsid w:val="00FA7C4A"/>
    <w:rsid w:val="00FB579A"/>
    <w:rsid w:val="00FC3E69"/>
    <w:rsid w:val="00FC6E34"/>
    <w:rsid w:val="00FD0F04"/>
    <w:rsid w:val="00FD493B"/>
    <w:rsid w:val="00FD5EE3"/>
    <w:rsid w:val="00FE4151"/>
    <w:rsid w:val="00FF06E1"/>
    <w:rsid w:val="02E07AF8"/>
    <w:rsid w:val="02F254D6"/>
    <w:rsid w:val="04426919"/>
    <w:rsid w:val="04B51947"/>
    <w:rsid w:val="07723A0A"/>
    <w:rsid w:val="08762705"/>
    <w:rsid w:val="08AA2A73"/>
    <w:rsid w:val="09184EC5"/>
    <w:rsid w:val="09E2617B"/>
    <w:rsid w:val="0AD73AE8"/>
    <w:rsid w:val="0B68124C"/>
    <w:rsid w:val="0ED67427"/>
    <w:rsid w:val="103A5514"/>
    <w:rsid w:val="115623F2"/>
    <w:rsid w:val="14A705B4"/>
    <w:rsid w:val="152576AB"/>
    <w:rsid w:val="165318AE"/>
    <w:rsid w:val="17482DA0"/>
    <w:rsid w:val="197B5DAF"/>
    <w:rsid w:val="19B17CAD"/>
    <w:rsid w:val="1B8A679C"/>
    <w:rsid w:val="1D7C2063"/>
    <w:rsid w:val="1F9A0166"/>
    <w:rsid w:val="200730FA"/>
    <w:rsid w:val="202A40A9"/>
    <w:rsid w:val="204E05AC"/>
    <w:rsid w:val="23BF7131"/>
    <w:rsid w:val="23DA382E"/>
    <w:rsid w:val="26573E9B"/>
    <w:rsid w:val="26FA7585"/>
    <w:rsid w:val="29177088"/>
    <w:rsid w:val="2D5F5D49"/>
    <w:rsid w:val="2E9A27EC"/>
    <w:rsid w:val="2EB93453"/>
    <w:rsid w:val="30BF3A3A"/>
    <w:rsid w:val="33EF4F96"/>
    <w:rsid w:val="37492C0F"/>
    <w:rsid w:val="39A405D1"/>
    <w:rsid w:val="3B00217F"/>
    <w:rsid w:val="3B7B35B3"/>
    <w:rsid w:val="410127C5"/>
    <w:rsid w:val="44922793"/>
    <w:rsid w:val="45062140"/>
    <w:rsid w:val="45CC5137"/>
    <w:rsid w:val="461E111A"/>
    <w:rsid w:val="4632602A"/>
    <w:rsid w:val="48783354"/>
    <w:rsid w:val="4ACA0DE0"/>
    <w:rsid w:val="4B0B42C2"/>
    <w:rsid w:val="4B82198C"/>
    <w:rsid w:val="4DC72E98"/>
    <w:rsid w:val="4F561790"/>
    <w:rsid w:val="51542485"/>
    <w:rsid w:val="540461B3"/>
    <w:rsid w:val="56792E7D"/>
    <w:rsid w:val="56910D52"/>
    <w:rsid w:val="5699610C"/>
    <w:rsid w:val="57202A8D"/>
    <w:rsid w:val="59F81AEC"/>
    <w:rsid w:val="5A4A29A5"/>
    <w:rsid w:val="5A8B27FC"/>
    <w:rsid w:val="5CA155F7"/>
    <w:rsid w:val="5D3E05CF"/>
    <w:rsid w:val="60C50CA9"/>
    <w:rsid w:val="60E83E09"/>
    <w:rsid w:val="645867D4"/>
    <w:rsid w:val="659A0956"/>
    <w:rsid w:val="6897117D"/>
    <w:rsid w:val="69400914"/>
    <w:rsid w:val="701D509B"/>
    <w:rsid w:val="73857BC5"/>
    <w:rsid w:val="73DE29EE"/>
    <w:rsid w:val="74FE5F98"/>
    <w:rsid w:val="754D2BA4"/>
    <w:rsid w:val="75CC0437"/>
    <w:rsid w:val="78133018"/>
    <w:rsid w:val="78D91CE2"/>
    <w:rsid w:val="79803D13"/>
    <w:rsid w:val="7CC574CB"/>
    <w:rsid w:val="7D1E37C3"/>
    <w:rsid w:val="7E46077C"/>
    <w:rsid w:val="7ED405D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kern w:val="44"/>
      <w:sz w:val="44"/>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Date"/>
    <w:basedOn w:val="1"/>
    <w:next w:val="1"/>
    <w:link w:val="22"/>
    <w:semiHidden/>
    <w:unhideWhenUsed/>
    <w:qFormat/>
    <w:uiPriority w:val="99"/>
    <w:pPr>
      <w:ind w:left="100" w:leftChars="2500"/>
    </w:pPr>
  </w:style>
  <w:style w:type="paragraph" w:styleId="5">
    <w:name w:val="Balloon Text"/>
    <w:basedOn w:val="1"/>
    <w:link w:val="20"/>
    <w:semiHidden/>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Body Text Indent 3"/>
    <w:basedOn w:val="1"/>
    <w:link w:val="17"/>
    <w:qFormat/>
    <w:uiPriority w:val="0"/>
    <w:pPr>
      <w:widowControl/>
      <w:autoSpaceDE w:val="0"/>
      <w:autoSpaceDN w:val="0"/>
      <w:adjustRightInd w:val="0"/>
      <w:snapToGrid w:val="0"/>
      <w:spacing w:line="600" w:lineRule="exact"/>
      <w:ind w:left="646" w:leftChars="323" w:firstLine="643" w:firstLineChars="201"/>
    </w:pPr>
    <w:rPr>
      <w:rFonts w:ascii="仿宋_GB2312" w:eastAsia="仿宋_GB2312"/>
      <w:kern w:val="0"/>
      <w:sz w:val="32"/>
    </w:rPr>
  </w:style>
  <w:style w:type="paragraph" w:styleId="9">
    <w:name w:val="annotation subject"/>
    <w:basedOn w:val="3"/>
    <w:next w:val="3"/>
    <w:link w:val="19"/>
    <w:semiHidden/>
    <w:unhideWhenUsed/>
    <w:qFormat/>
    <w:uiPriority w:val="99"/>
    <w:rPr>
      <w:b/>
      <w:bCs/>
    </w:rPr>
  </w:style>
  <w:style w:type="character" w:styleId="12">
    <w:name w:val="Strong"/>
    <w:basedOn w:val="11"/>
    <w:qFormat/>
    <w:uiPriority w:val="22"/>
    <w:rPr>
      <w:b/>
      <w:bCs/>
    </w:rPr>
  </w:style>
  <w:style w:type="character" w:styleId="13">
    <w:name w:val="page number"/>
    <w:basedOn w:val="11"/>
    <w:unhideWhenUsed/>
    <w:qFormat/>
    <w:uiPriority w:val="99"/>
    <w:rPr>
      <w:rFonts w:eastAsiaTheme="minorEastAsia" w:cstheme="minorBidi"/>
      <w:szCs w:val="22"/>
      <w:lang w:eastAsia="zh-CN"/>
    </w:rPr>
  </w:style>
  <w:style w:type="character" w:styleId="14">
    <w:name w:val="annotation reference"/>
    <w:basedOn w:val="11"/>
    <w:semiHidden/>
    <w:unhideWhenUsed/>
    <w:qFormat/>
    <w:uiPriority w:val="99"/>
    <w:rPr>
      <w:sz w:val="21"/>
      <w:szCs w:val="21"/>
    </w:rPr>
  </w:style>
  <w:style w:type="character" w:customStyle="1" w:styleId="15">
    <w:name w:val="页眉 Char"/>
    <w:basedOn w:val="11"/>
    <w:link w:val="7"/>
    <w:qFormat/>
    <w:uiPriority w:val="99"/>
    <w:rPr>
      <w:sz w:val="18"/>
      <w:szCs w:val="18"/>
    </w:rPr>
  </w:style>
  <w:style w:type="character" w:customStyle="1" w:styleId="16">
    <w:name w:val="页脚 Char"/>
    <w:basedOn w:val="11"/>
    <w:link w:val="6"/>
    <w:qFormat/>
    <w:uiPriority w:val="99"/>
    <w:rPr>
      <w:sz w:val="18"/>
      <w:szCs w:val="18"/>
    </w:rPr>
  </w:style>
  <w:style w:type="character" w:customStyle="1" w:styleId="17">
    <w:name w:val="正文文本缩进 3 Char"/>
    <w:basedOn w:val="11"/>
    <w:link w:val="8"/>
    <w:qFormat/>
    <w:uiPriority w:val="0"/>
    <w:rPr>
      <w:rFonts w:ascii="仿宋_GB2312" w:hAnsi="Times New Roman" w:eastAsia="仿宋_GB2312" w:cs="Times New Roman"/>
      <w:kern w:val="0"/>
      <w:sz w:val="32"/>
      <w:szCs w:val="20"/>
    </w:rPr>
  </w:style>
  <w:style w:type="character" w:customStyle="1" w:styleId="18">
    <w:name w:val="批注文字 Char"/>
    <w:basedOn w:val="11"/>
    <w:link w:val="3"/>
    <w:semiHidden/>
    <w:qFormat/>
    <w:uiPriority w:val="99"/>
    <w:rPr>
      <w:rFonts w:ascii="Times New Roman" w:hAnsi="Times New Roman" w:eastAsia="宋体" w:cs="Times New Roman"/>
      <w:szCs w:val="20"/>
    </w:rPr>
  </w:style>
  <w:style w:type="character" w:customStyle="1" w:styleId="19">
    <w:name w:val="批注主题 Char"/>
    <w:basedOn w:val="18"/>
    <w:link w:val="9"/>
    <w:semiHidden/>
    <w:qFormat/>
    <w:uiPriority w:val="99"/>
    <w:rPr>
      <w:rFonts w:ascii="Times New Roman" w:hAnsi="Times New Roman" w:eastAsia="宋体" w:cs="Times New Roman"/>
      <w:b/>
      <w:bCs/>
      <w:szCs w:val="20"/>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 w:type="paragraph" w:customStyle="1" w:styleId="2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2">
    <w:name w:val="日期 Char"/>
    <w:basedOn w:val="11"/>
    <w:link w:val="4"/>
    <w:semiHidden/>
    <w:qFormat/>
    <w:uiPriority w:val="99"/>
    <w:rPr>
      <w:kern w:val="2"/>
      <w:sz w:val="21"/>
    </w:rPr>
  </w:style>
  <w:style w:type="paragraph" w:customStyle="1" w:styleId="23">
    <w:name w:val="修订1"/>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970</Words>
  <Characters>1154</Characters>
  <Lines>25</Lines>
  <Paragraphs>7</Paragraphs>
  <TotalTime>23</TotalTime>
  <ScaleCrop>false</ScaleCrop>
  <LinksUpToDate>false</LinksUpToDate>
  <CharactersWithSpaces>1240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2021-07-01T12:22:00Z</dcterms:created>
  <dc:creator>lzk</dc:creator>
  <cp:lastModifiedBy>Administrator</cp:lastModifiedBy>
  <cp:lastPrinted>2021-07-06T05:04:00Z</cp:lastPrinted>
  <dcterms:modified xsi:type="dcterms:W3CDTF">2026-09-10T08:14:16Z</dcterms:modified>
  <cp:revision>112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52C5A6EE8DA74009B0A250F4F9732B20</vt:lpwstr>
  </property>
  <property fmtid="{D5CDD505-2E9C-101B-9397-08002B2CF9AE}" pid="4" name="KSOTemplateDocerSaveRecord">
    <vt:lpwstr>eyJoZGlkIjoiZjJiYzRjZDg4ODIxMmZkMzVjYzYxNzIzMDEwYjJjY2IiLCJ1c2VySWQiOiI1NzUyMzIxMDIifQ==</vt:lpwstr>
  </property>
</Properties>
</file>