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焉耆霍拉山丝路古村等四景区门票、区间车价格定价成本监审结论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color w:val="auto"/>
          <w:sz w:val="32"/>
          <w:szCs w:val="32"/>
          <w:lang w:val="en-US" w:eastAsia="zh-CN"/>
        </w:rPr>
      </w:pPr>
      <w:bookmarkStart w:id="0" w:name="_GoBack"/>
      <w:r>
        <w:rPr>
          <w:rFonts w:hint="eastAsia" w:ascii="Times New Roman" w:hAnsi="Times New Roman" w:eastAsia="方正仿宋_GBK" w:cs="Times New Roman"/>
          <w:b w:val="0"/>
          <w:bCs/>
          <w:color w:val="auto"/>
          <w:sz w:val="32"/>
          <w:szCs w:val="32"/>
          <w:lang w:val="en-US" w:eastAsia="zh-CN"/>
        </w:rPr>
        <w:t>依据《价格法》</w:t>
      </w:r>
      <w:r>
        <w:rPr>
          <w:rFonts w:hint="eastAsia" w:ascii="仿宋_GB2312" w:hAnsi="仿宋_GB2312" w:eastAsia="仿宋_GB2312" w:cs="仿宋_GB2312"/>
          <w:sz w:val="32"/>
          <w:szCs w:val="32"/>
          <w:lang w:val="en-US" w:eastAsia="zh-CN"/>
        </w:rPr>
        <w:t>《政府制定价格成本监审办法》、《新疆维吾尔自治区定价成本监审目录》、《自治区景区门票定价成本监审暂行办法》和《新疆维吾尔自治区政府制定价格成本监审引入第三方审核服务暂行办法》等相关规定，</w:t>
      </w:r>
      <w:r>
        <w:rPr>
          <w:rFonts w:hint="eastAsia" w:ascii="Times New Roman" w:hAnsi="Times New Roman" w:eastAsia="方正仿宋_GBK" w:cs="Times New Roman"/>
          <w:b w:val="0"/>
          <w:bCs/>
          <w:color w:val="auto"/>
          <w:sz w:val="32"/>
          <w:szCs w:val="32"/>
          <w:lang w:val="en-US" w:eastAsia="zh-CN"/>
        </w:rPr>
        <w:t>巴州发展改革委在履行成本监审程序后，形成焉耆霍拉山丝路古村等四景区门票、区间车价格定价成本监审结论如下：</w:t>
      </w:r>
    </w:p>
    <w:p>
      <w:pPr>
        <w:keepNext w:val="0"/>
        <w:keepLines w:val="0"/>
        <w:pageBreakBefore w:val="0"/>
        <w:kinsoku/>
        <w:wordWrap/>
        <w:overflowPunct/>
        <w:topLinePunct w:val="0"/>
        <w:autoSpaceDE/>
        <w:autoSpaceDN/>
        <w:bidi w:val="0"/>
        <w:adjustRightInd/>
        <w:snapToGrid/>
        <w:spacing w:before="0" w:beforeLines="0" w:after="0" w:afterLines="0" w:line="240" w:lineRule="auto"/>
        <w:ind w:firstLine="640" w:firstLineChars="200"/>
        <w:jc w:val="both"/>
        <w:outlineLvl w:val="9"/>
        <w:rPr>
          <w:rFonts w:hint="default" w:ascii="华文楷体" w:hAnsi="华文楷体" w:eastAsia="华文楷体" w:cs="华文楷体"/>
          <w:color w:val="auto"/>
          <w:sz w:val="32"/>
          <w:szCs w:val="32"/>
          <w:lang w:val="en-US" w:eastAsia="zh-CN"/>
        </w:rPr>
      </w:pPr>
      <w:r>
        <w:rPr>
          <w:rFonts w:hint="eastAsia" w:ascii="黑体" w:hAnsi="黑体" w:eastAsia="黑体" w:cs="黑体"/>
          <w:color w:val="auto"/>
          <w:sz w:val="32"/>
          <w:szCs w:val="32"/>
          <w:lang w:val="en-US" w:eastAsia="zh-CN"/>
        </w:rPr>
        <w:t>一、焉耆县霍拉山丝路古村景区门票价格定价成本监审结论</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firstLine="640" w:firstLineChars="20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2019年-2021年景区门票</w:t>
      </w:r>
      <w:r>
        <w:rPr>
          <w:rFonts w:hint="eastAsia" w:ascii="Times New Roman" w:hAnsi="Times New Roman" w:eastAsia="方正仿宋_GBK" w:cs="Times New Roman"/>
          <w:b w:val="0"/>
          <w:bCs/>
          <w:color w:val="auto"/>
          <w:sz w:val="32"/>
          <w:szCs w:val="32"/>
          <w:lang w:val="en-US" w:eastAsia="zh-CN"/>
        </w:rPr>
        <w:t>价格</w:t>
      </w:r>
      <w:r>
        <w:rPr>
          <w:rFonts w:hint="default" w:ascii="Times New Roman" w:hAnsi="Times New Roman" w:eastAsia="方正仿宋_GBK" w:cs="Times New Roman"/>
          <w:b w:val="0"/>
          <w:bCs/>
          <w:color w:val="auto"/>
          <w:sz w:val="32"/>
          <w:szCs w:val="32"/>
          <w:lang w:val="en-US" w:eastAsia="zh-CN"/>
        </w:rPr>
        <w:t>单位定价成本为20.27元/人</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具体情况如下所示：</w:t>
      </w:r>
    </w:p>
    <w:tbl>
      <w:tblPr>
        <w:tblStyle w:val="2"/>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346"/>
        <w:gridCol w:w="1347"/>
        <w:gridCol w:w="1347"/>
        <w:gridCol w:w="13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center"/>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项</w:t>
            </w: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rPr>
              <w:t>目</w:t>
            </w:r>
          </w:p>
        </w:tc>
        <w:tc>
          <w:tcPr>
            <w:tcW w:w="1346"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center"/>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2019年</w:t>
            </w:r>
          </w:p>
        </w:tc>
        <w:tc>
          <w:tcPr>
            <w:tcW w:w="1347"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center"/>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2020年</w:t>
            </w:r>
          </w:p>
        </w:tc>
        <w:tc>
          <w:tcPr>
            <w:tcW w:w="1347"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center"/>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2021年</w:t>
            </w:r>
          </w:p>
        </w:tc>
        <w:tc>
          <w:tcPr>
            <w:tcW w:w="1347"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center"/>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三年平均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1</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rPr>
              <w:t>运营成本</w:t>
            </w:r>
          </w:p>
        </w:tc>
        <w:tc>
          <w:tcPr>
            <w:tcW w:w="1346"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fldChar w:fldCharType="begin"/>
            </w:r>
            <w:r>
              <w:rPr>
                <w:rFonts w:hint="default" w:ascii="Times New Roman" w:hAnsi="Times New Roman" w:eastAsia="仿宋_GB2312" w:cs="Times New Roman"/>
                <w:color w:val="auto"/>
                <w:sz w:val="18"/>
                <w:szCs w:val="18"/>
              </w:rPr>
              <w:instrText xml:space="preserve"> =SUM(ABOVE) </w:instrText>
            </w:r>
            <w:r>
              <w:rPr>
                <w:rFonts w:hint="default" w:ascii="Times New Roman" w:hAnsi="Times New Roman" w:eastAsia="仿宋_GB2312" w:cs="Times New Roman"/>
                <w:color w:val="auto"/>
                <w:sz w:val="18"/>
                <w:szCs w:val="18"/>
              </w:rPr>
              <w:fldChar w:fldCharType="separate"/>
            </w:r>
            <w:r>
              <w:rPr>
                <w:rFonts w:hint="default" w:ascii="Times New Roman" w:hAnsi="Times New Roman" w:eastAsia="仿宋_GB2312" w:cs="Times New Roman"/>
                <w:color w:val="auto"/>
                <w:sz w:val="18"/>
                <w:szCs w:val="18"/>
              </w:rPr>
              <w:t>745,385.43</w:t>
            </w:r>
            <w:r>
              <w:rPr>
                <w:rFonts w:hint="default" w:ascii="Times New Roman" w:hAnsi="Times New Roman" w:eastAsia="仿宋_GB2312" w:cs="Times New Roman"/>
                <w:color w:val="auto"/>
                <w:sz w:val="18"/>
                <w:szCs w:val="18"/>
              </w:rPr>
              <w:fldChar w:fldCharType="end"/>
            </w:r>
          </w:p>
        </w:tc>
        <w:tc>
          <w:tcPr>
            <w:tcW w:w="1347"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fldChar w:fldCharType="begin"/>
            </w:r>
            <w:r>
              <w:rPr>
                <w:rFonts w:hint="default" w:ascii="Times New Roman" w:hAnsi="Times New Roman" w:eastAsia="仿宋_GB2312" w:cs="Times New Roman"/>
                <w:color w:val="auto"/>
                <w:sz w:val="18"/>
                <w:szCs w:val="18"/>
              </w:rPr>
              <w:instrText xml:space="preserve"> =SUM(ABOVE) </w:instrText>
            </w:r>
            <w:r>
              <w:rPr>
                <w:rFonts w:hint="default" w:ascii="Times New Roman" w:hAnsi="Times New Roman" w:eastAsia="仿宋_GB2312" w:cs="Times New Roman"/>
                <w:color w:val="auto"/>
                <w:sz w:val="18"/>
                <w:szCs w:val="18"/>
              </w:rPr>
              <w:fldChar w:fldCharType="separate"/>
            </w:r>
            <w:r>
              <w:rPr>
                <w:rFonts w:hint="default" w:ascii="Times New Roman" w:hAnsi="Times New Roman" w:eastAsia="仿宋_GB2312" w:cs="Times New Roman"/>
                <w:color w:val="auto"/>
                <w:sz w:val="18"/>
                <w:szCs w:val="18"/>
              </w:rPr>
              <w:t>8</w:t>
            </w:r>
            <w:r>
              <w:rPr>
                <w:rFonts w:hint="default" w:ascii="Times New Roman" w:hAnsi="Times New Roman" w:eastAsia="仿宋_GB2312" w:cs="Times New Roman"/>
                <w:color w:val="auto"/>
                <w:sz w:val="18"/>
                <w:szCs w:val="18"/>
                <w:lang w:val="en-US" w:eastAsia="zh-CN"/>
              </w:rPr>
              <w:t>98</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sz w:val="18"/>
                <w:szCs w:val="18"/>
                <w:lang w:val="en-US" w:eastAsia="zh-CN"/>
              </w:rPr>
              <w:t>748</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sz w:val="18"/>
                <w:szCs w:val="18"/>
              </w:rPr>
              <w:fldChar w:fldCharType="end"/>
            </w:r>
            <w:r>
              <w:rPr>
                <w:rFonts w:hint="default" w:ascii="Times New Roman" w:hAnsi="Times New Roman" w:eastAsia="仿宋_GB2312" w:cs="Times New Roman"/>
                <w:color w:val="auto"/>
                <w:sz w:val="18"/>
                <w:szCs w:val="18"/>
                <w:lang w:val="en-US" w:eastAsia="zh-CN"/>
              </w:rPr>
              <w:t>89</w:t>
            </w:r>
          </w:p>
        </w:tc>
        <w:tc>
          <w:tcPr>
            <w:tcW w:w="1347"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fldChar w:fldCharType="begin"/>
            </w:r>
            <w:r>
              <w:rPr>
                <w:rFonts w:hint="default" w:ascii="Times New Roman" w:hAnsi="Times New Roman" w:eastAsia="仿宋_GB2312" w:cs="Times New Roman"/>
                <w:color w:val="auto"/>
                <w:sz w:val="18"/>
                <w:szCs w:val="18"/>
              </w:rPr>
              <w:instrText xml:space="preserve"> =SUM(ABOVE) </w:instrText>
            </w:r>
            <w:r>
              <w:rPr>
                <w:rFonts w:hint="default" w:ascii="Times New Roman" w:hAnsi="Times New Roman" w:eastAsia="仿宋_GB2312" w:cs="Times New Roman"/>
                <w:color w:val="auto"/>
                <w:sz w:val="18"/>
                <w:szCs w:val="18"/>
              </w:rPr>
              <w:fldChar w:fldCharType="separate"/>
            </w:r>
            <w:r>
              <w:rPr>
                <w:rFonts w:hint="default" w:ascii="Times New Roman" w:hAnsi="Times New Roman" w:eastAsia="仿宋_GB2312" w:cs="Times New Roman"/>
                <w:color w:val="auto"/>
                <w:sz w:val="18"/>
                <w:szCs w:val="18"/>
              </w:rPr>
              <w:t>510,262.5</w:t>
            </w:r>
            <w:r>
              <w:rPr>
                <w:rFonts w:hint="default" w:ascii="Times New Roman" w:hAnsi="Times New Roman" w:eastAsia="仿宋_GB2312" w:cs="Times New Roman"/>
                <w:color w:val="auto"/>
                <w:sz w:val="18"/>
                <w:szCs w:val="18"/>
              </w:rPr>
              <w:fldChar w:fldCharType="end"/>
            </w:r>
            <w:r>
              <w:rPr>
                <w:rFonts w:hint="default" w:ascii="Times New Roman" w:hAnsi="Times New Roman" w:eastAsia="仿宋_GB2312" w:cs="Times New Roman"/>
                <w:color w:val="auto"/>
                <w:sz w:val="18"/>
                <w:szCs w:val="18"/>
              </w:rPr>
              <w:t>0</w:t>
            </w:r>
          </w:p>
        </w:tc>
        <w:tc>
          <w:tcPr>
            <w:tcW w:w="1347"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fldChar w:fldCharType="begin"/>
            </w:r>
            <w:r>
              <w:rPr>
                <w:rFonts w:hint="default" w:ascii="Times New Roman" w:hAnsi="Times New Roman" w:eastAsia="仿宋_GB2312" w:cs="Times New Roman"/>
                <w:color w:val="auto"/>
                <w:sz w:val="18"/>
                <w:szCs w:val="18"/>
              </w:rPr>
              <w:instrText xml:space="preserve"> =SUM(ABOVE) </w:instrText>
            </w:r>
            <w:r>
              <w:rPr>
                <w:rFonts w:hint="default" w:ascii="Times New Roman" w:hAnsi="Times New Roman" w:eastAsia="仿宋_GB2312" w:cs="Times New Roman"/>
                <w:color w:val="auto"/>
                <w:sz w:val="18"/>
                <w:szCs w:val="18"/>
              </w:rPr>
              <w:fldChar w:fldCharType="separate"/>
            </w:r>
            <w:r>
              <w:rPr>
                <w:rFonts w:hint="default" w:ascii="Times New Roman" w:hAnsi="Times New Roman" w:eastAsia="仿宋_GB2312" w:cs="Times New Roman"/>
                <w:color w:val="auto"/>
                <w:sz w:val="18"/>
                <w:szCs w:val="18"/>
                <w:lang w:val="en-US" w:eastAsia="zh-CN"/>
              </w:rPr>
              <w:t>718</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sz w:val="18"/>
                <w:szCs w:val="18"/>
                <w:lang w:val="en-US" w:eastAsia="zh-CN"/>
              </w:rPr>
              <w:t>132</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sz w:val="18"/>
                <w:szCs w:val="18"/>
              </w:rPr>
              <w:fldChar w:fldCharType="end"/>
            </w:r>
            <w:r>
              <w:rPr>
                <w:rFonts w:hint="default" w:ascii="Times New Roman" w:hAnsi="Times New Roman" w:eastAsia="仿宋_GB2312" w:cs="Times New Roman"/>
                <w:color w:val="auto"/>
                <w:sz w:val="18"/>
                <w:szCs w:val="18"/>
                <w:lang w:val="en-US" w:eastAsia="zh-CN"/>
              </w:rPr>
              <w:t>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2</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rPr>
              <w:t>应冲减成本的收入（用负数表示）</w:t>
            </w:r>
          </w:p>
        </w:tc>
        <w:tc>
          <w:tcPr>
            <w:tcW w:w="1346"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-139,060.00</w:t>
            </w:r>
          </w:p>
        </w:tc>
        <w:tc>
          <w:tcPr>
            <w:tcW w:w="1347"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-66,500.00</w:t>
            </w:r>
          </w:p>
        </w:tc>
        <w:tc>
          <w:tcPr>
            <w:tcW w:w="1347"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-66,500.00</w:t>
            </w:r>
          </w:p>
        </w:tc>
        <w:tc>
          <w:tcPr>
            <w:tcW w:w="1347"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-90,686.67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3</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rPr>
              <w:t>定价总成本</w:t>
            </w:r>
          </w:p>
        </w:tc>
        <w:tc>
          <w:tcPr>
            <w:tcW w:w="1346"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fldChar w:fldCharType="begin"/>
            </w:r>
            <w:r>
              <w:rPr>
                <w:rFonts w:hint="default" w:ascii="Times New Roman" w:hAnsi="Times New Roman" w:eastAsia="仿宋_GB2312" w:cs="Times New Roman"/>
                <w:color w:val="auto"/>
                <w:sz w:val="18"/>
                <w:szCs w:val="18"/>
              </w:rPr>
              <w:instrText xml:space="preserve"> =SUM(ABOVE) </w:instrText>
            </w:r>
            <w:r>
              <w:rPr>
                <w:rFonts w:hint="default" w:ascii="Times New Roman" w:hAnsi="Times New Roman" w:eastAsia="仿宋_GB2312" w:cs="Times New Roman"/>
                <w:color w:val="auto"/>
                <w:sz w:val="18"/>
                <w:szCs w:val="18"/>
              </w:rPr>
              <w:fldChar w:fldCharType="separate"/>
            </w:r>
            <w:r>
              <w:rPr>
                <w:rFonts w:hint="default" w:ascii="Times New Roman" w:hAnsi="Times New Roman" w:eastAsia="仿宋_GB2312" w:cs="Times New Roman"/>
                <w:color w:val="auto"/>
                <w:sz w:val="18"/>
                <w:szCs w:val="18"/>
              </w:rPr>
              <w:t>606,325.43</w:t>
            </w:r>
            <w:r>
              <w:rPr>
                <w:rFonts w:hint="default" w:ascii="Times New Roman" w:hAnsi="Times New Roman" w:eastAsia="仿宋_GB2312" w:cs="Times New Roman"/>
                <w:color w:val="auto"/>
                <w:sz w:val="18"/>
                <w:szCs w:val="18"/>
              </w:rPr>
              <w:fldChar w:fldCharType="end"/>
            </w:r>
          </w:p>
        </w:tc>
        <w:tc>
          <w:tcPr>
            <w:tcW w:w="1347"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fldChar w:fldCharType="begin"/>
            </w:r>
            <w:r>
              <w:rPr>
                <w:rFonts w:hint="default" w:ascii="Times New Roman" w:hAnsi="Times New Roman" w:eastAsia="仿宋_GB2312" w:cs="Times New Roman"/>
                <w:color w:val="auto"/>
                <w:sz w:val="18"/>
                <w:szCs w:val="18"/>
              </w:rPr>
              <w:instrText xml:space="preserve"> =SUM(ABOVE) </w:instrText>
            </w:r>
            <w:r>
              <w:rPr>
                <w:rFonts w:hint="default" w:ascii="Times New Roman" w:hAnsi="Times New Roman" w:eastAsia="仿宋_GB2312" w:cs="Times New Roman"/>
                <w:color w:val="auto"/>
                <w:sz w:val="18"/>
                <w:szCs w:val="18"/>
              </w:rPr>
              <w:fldChar w:fldCharType="separate"/>
            </w:r>
            <w:r>
              <w:rPr>
                <w:rFonts w:hint="default" w:ascii="Times New Roman" w:hAnsi="Times New Roman" w:eastAsia="仿宋_GB2312" w:cs="Times New Roman"/>
                <w:color w:val="auto"/>
                <w:sz w:val="18"/>
                <w:szCs w:val="18"/>
              </w:rPr>
              <w:t>776,314.77</w:t>
            </w:r>
            <w:r>
              <w:rPr>
                <w:rFonts w:hint="default" w:ascii="Times New Roman" w:hAnsi="Times New Roman" w:eastAsia="仿宋_GB2312" w:cs="Times New Roman"/>
                <w:color w:val="auto"/>
                <w:sz w:val="18"/>
                <w:szCs w:val="18"/>
              </w:rPr>
              <w:fldChar w:fldCharType="end"/>
            </w:r>
          </w:p>
        </w:tc>
        <w:tc>
          <w:tcPr>
            <w:tcW w:w="1347"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fldChar w:fldCharType="begin"/>
            </w:r>
            <w:r>
              <w:rPr>
                <w:rFonts w:hint="default" w:ascii="Times New Roman" w:hAnsi="Times New Roman" w:eastAsia="仿宋_GB2312" w:cs="Times New Roman"/>
                <w:color w:val="auto"/>
                <w:sz w:val="18"/>
                <w:szCs w:val="18"/>
              </w:rPr>
              <w:instrText xml:space="preserve"> =SUM(ABOVE) </w:instrText>
            </w:r>
            <w:r>
              <w:rPr>
                <w:rFonts w:hint="default" w:ascii="Times New Roman" w:hAnsi="Times New Roman" w:eastAsia="仿宋_GB2312" w:cs="Times New Roman"/>
                <w:color w:val="auto"/>
                <w:sz w:val="18"/>
                <w:szCs w:val="18"/>
              </w:rPr>
              <w:fldChar w:fldCharType="separate"/>
            </w:r>
            <w:r>
              <w:rPr>
                <w:rFonts w:hint="default" w:ascii="Times New Roman" w:hAnsi="Times New Roman" w:eastAsia="仿宋_GB2312" w:cs="Times New Roman"/>
                <w:color w:val="auto"/>
                <w:sz w:val="18"/>
                <w:szCs w:val="18"/>
              </w:rPr>
              <w:t>443,762.5</w:t>
            </w:r>
            <w:r>
              <w:rPr>
                <w:rFonts w:hint="default" w:ascii="Times New Roman" w:hAnsi="Times New Roman" w:eastAsia="仿宋_GB2312" w:cs="Times New Roman"/>
                <w:color w:val="auto"/>
                <w:sz w:val="18"/>
                <w:szCs w:val="18"/>
              </w:rPr>
              <w:fldChar w:fldCharType="end"/>
            </w:r>
            <w:r>
              <w:rPr>
                <w:rFonts w:hint="default" w:ascii="Times New Roman" w:hAnsi="Times New Roman" w:eastAsia="仿宋_GB2312" w:cs="Times New Roman"/>
                <w:color w:val="auto"/>
                <w:sz w:val="18"/>
                <w:szCs w:val="18"/>
              </w:rPr>
              <w:t>0</w:t>
            </w:r>
          </w:p>
        </w:tc>
        <w:tc>
          <w:tcPr>
            <w:tcW w:w="1347"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fldChar w:fldCharType="begin"/>
            </w:r>
            <w:r>
              <w:rPr>
                <w:rFonts w:hint="default" w:ascii="Times New Roman" w:hAnsi="Times New Roman" w:eastAsia="仿宋_GB2312" w:cs="Times New Roman"/>
                <w:color w:val="auto"/>
                <w:sz w:val="18"/>
                <w:szCs w:val="18"/>
              </w:rPr>
              <w:instrText xml:space="preserve"> =SUM(ABOVE) </w:instrText>
            </w:r>
            <w:r>
              <w:rPr>
                <w:rFonts w:hint="default" w:ascii="Times New Roman" w:hAnsi="Times New Roman" w:eastAsia="仿宋_GB2312" w:cs="Times New Roman"/>
                <w:color w:val="auto"/>
                <w:sz w:val="18"/>
                <w:szCs w:val="18"/>
              </w:rPr>
              <w:fldChar w:fldCharType="separate"/>
            </w:r>
            <w:r>
              <w:rPr>
                <w:rFonts w:hint="default" w:ascii="Times New Roman" w:hAnsi="Times New Roman" w:eastAsia="仿宋_GB2312" w:cs="Times New Roman"/>
                <w:color w:val="auto"/>
                <w:sz w:val="18"/>
                <w:szCs w:val="18"/>
              </w:rPr>
              <w:t>6</w:t>
            </w:r>
            <w:r>
              <w:rPr>
                <w:rFonts w:hint="default" w:ascii="Times New Roman" w:hAnsi="Times New Roman" w:eastAsia="仿宋_GB2312" w:cs="Times New Roman"/>
                <w:color w:val="auto"/>
                <w:sz w:val="18"/>
                <w:szCs w:val="18"/>
                <w:lang w:val="en-US" w:eastAsia="zh-CN"/>
              </w:rPr>
              <w:t>27</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sz w:val="18"/>
                <w:szCs w:val="18"/>
                <w:lang w:val="en-US" w:eastAsia="zh-CN"/>
              </w:rPr>
              <w:t>445</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sz w:val="18"/>
                <w:szCs w:val="18"/>
              </w:rPr>
              <w:fldChar w:fldCharType="end"/>
            </w:r>
            <w:r>
              <w:rPr>
                <w:rFonts w:hint="default" w:ascii="Times New Roman" w:hAnsi="Times New Roman" w:eastAsia="仿宋_GB2312" w:cs="Times New Roman"/>
                <w:color w:val="auto"/>
                <w:sz w:val="18"/>
                <w:szCs w:val="18"/>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4</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rPr>
              <w:t>标准游客数</w:t>
            </w:r>
          </w:p>
        </w:tc>
        <w:tc>
          <w:tcPr>
            <w:tcW w:w="1346"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32,185</w:t>
            </w:r>
          </w:p>
        </w:tc>
        <w:tc>
          <w:tcPr>
            <w:tcW w:w="1347"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30,186</w:t>
            </w:r>
          </w:p>
        </w:tc>
        <w:tc>
          <w:tcPr>
            <w:tcW w:w="1347"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30,475</w:t>
            </w:r>
          </w:p>
        </w:tc>
        <w:tc>
          <w:tcPr>
            <w:tcW w:w="1347"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30,949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top"/>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5</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rPr>
              <w:t>单位定价成本</w:t>
            </w:r>
          </w:p>
        </w:tc>
        <w:tc>
          <w:tcPr>
            <w:tcW w:w="1346"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18.84</w:t>
            </w:r>
          </w:p>
        </w:tc>
        <w:tc>
          <w:tcPr>
            <w:tcW w:w="1347"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 w:cs="Times New Roman"/>
                <w:color w:val="auto"/>
                <w:sz w:val="18"/>
                <w:szCs w:val="18"/>
                <w:lang w:eastAsia="zh-CN"/>
              </w:rPr>
            </w:pPr>
            <w:r>
              <w:rPr>
                <w:rFonts w:hint="default" w:ascii="Times New Roman" w:hAnsi="Times New Roman" w:eastAsia="仿宋" w:cs="Times New Roman"/>
                <w:color w:val="auto"/>
                <w:sz w:val="18"/>
                <w:szCs w:val="18"/>
                <w:lang w:val="en-US" w:eastAsia="zh-CN"/>
              </w:rPr>
              <w:t>27.27</w:t>
            </w:r>
          </w:p>
        </w:tc>
        <w:tc>
          <w:tcPr>
            <w:tcW w:w="1347"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14.56</w:t>
            </w:r>
          </w:p>
        </w:tc>
        <w:tc>
          <w:tcPr>
            <w:tcW w:w="1347"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right"/>
              <w:outlineLvl w:val="9"/>
              <w:rPr>
                <w:rFonts w:hint="default" w:ascii="Times New Roman" w:hAnsi="Times New Roman" w:eastAsia="仿宋" w:cs="Times New Roman"/>
                <w:color w:val="auto"/>
                <w:sz w:val="18"/>
                <w:szCs w:val="18"/>
                <w:lang w:eastAsia="zh-CN"/>
              </w:rPr>
            </w:pPr>
            <w:r>
              <w:rPr>
                <w:rFonts w:hint="default" w:ascii="Times New Roman" w:hAnsi="Times New Roman" w:eastAsia="仿宋" w:cs="Times New Roman"/>
                <w:color w:val="auto"/>
                <w:sz w:val="18"/>
                <w:szCs w:val="18"/>
                <w:lang w:val="en-US" w:eastAsia="zh-CN"/>
              </w:rPr>
              <w:t>20.27</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若羌米兰古城景区门票、区间车定价成本</w:t>
      </w:r>
      <w:r>
        <w:rPr>
          <w:rFonts w:hint="eastAsia" w:ascii="黑体" w:hAnsi="黑体" w:eastAsia="黑体" w:cs="黑体"/>
          <w:sz w:val="32"/>
          <w:szCs w:val="32"/>
          <w:lang w:eastAsia="zh-CN"/>
        </w:rPr>
        <w:t>调查结论</w:t>
      </w:r>
    </w:p>
    <w:p>
      <w:pPr>
        <w:keepNext w:val="0"/>
        <w:keepLines w:val="0"/>
        <w:pageBreakBefore w:val="0"/>
        <w:kinsoku/>
        <w:wordWrap/>
        <w:overflowPunct/>
        <w:topLinePunct w:val="0"/>
        <w:bidi w:val="0"/>
        <w:adjustRightInd/>
        <w:snapToGrid/>
        <w:spacing w:before="0" w:beforeLines="0" w:after="0" w:afterLines="0" w:line="240" w:lineRule="auto"/>
        <w:ind w:left="0" w:leftChars="0" w:right="0" w:firstLine="640" w:firstLineChars="200"/>
        <w:textAlignment w:val="auto"/>
        <w:outlineLvl w:val="9"/>
        <w:rPr>
          <w:rFonts w:hint="default" w:ascii="Times New Roman" w:hAnsi="Times New Roman" w:eastAsia="方正仿宋_GBK" w:cs="Times New Roman"/>
          <w:color w:val="FF0000"/>
          <w:sz w:val="32"/>
          <w:szCs w:val="32"/>
        </w:rPr>
      </w:pPr>
      <w:r>
        <w:rPr>
          <w:rFonts w:hint="eastAsia" w:ascii="方正楷体_GBK" w:hAnsi="方正楷体_GBK" w:eastAsia="方正楷体_GBK" w:cs="方正楷体_GBK"/>
          <w:color w:val="auto"/>
          <w:sz w:val="32"/>
          <w:szCs w:val="32"/>
          <w:lang w:val="en-US" w:eastAsia="zh-CN"/>
        </w:rPr>
        <w:t>1.景区门票。</w:t>
      </w:r>
      <w:r>
        <w:rPr>
          <w:rFonts w:hint="eastAsia" w:ascii="Times New Roman" w:hAnsi="Times New Roman" w:eastAsia="方正仿宋_GBK" w:cs="Times New Roman"/>
          <w:color w:val="auto"/>
          <w:sz w:val="32"/>
          <w:szCs w:val="32"/>
          <w:lang w:val="en-US" w:eastAsia="zh-CN"/>
        </w:rPr>
        <w:t>经调查，</w:t>
      </w:r>
      <w:r>
        <w:rPr>
          <w:rFonts w:hint="default" w:ascii="Times New Roman" w:hAnsi="Times New Roman" w:eastAsia="方正仿宋_GBK" w:cs="Times New Roman"/>
          <w:color w:val="auto"/>
          <w:sz w:val="32"/>
          <w:szCs w:val="32"/>
        </w:rPr>
        <w:t>若羌县米兰古城遗址旅游景区门票单位定价成本在三种</w:t>
      </w:r>
      <w:r>
        <w:rPr>
          <w:rFonts w:hint="default" w:ascii="Times New Roman" w:hAnsi="Times New Roman" w:eastAsia="方正仿宋_GBK" w:cs="Times New Roman"/>
          <w:color w:val="auto"/>
          <w:sz w:val="32"/>
          <w:szCs w:val="32"/>
          <w:lang w:val="en-US" w:eastAsia="zh-CN"/>
        </w:rPr>
        <w:t>情况下分别为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21.64元/人，33.81元/人和45.08元/人。</w:t>
      </w:r>
      <w:r>
        <w:rPr>
          <w:rFonts w:hint="eastAsia" w:ascii="Times New Roman" w:hAnsi="Times New Roman" w:eastAsia="方正仿宋_GBK" w:cs="Times New Roman"/>
          <w:color w:val="auto"/>
          <w:sz w:val="32"/>
          <w:szCs w:val="32"/>
          <w:lang w:val="en-US" w:eastAsia="zh-CN"/>
        </w:rPr>
        <w:t>具体情况</w:t>
      </w:r>
      <w:r>
        <w:rPr>
          <w:rFonts w:hint="default" w:ascii="Times New Roman" w:hAnsi="Times New Roman" w:eastAsia="方正仿宋_GBK" w:cs="Times New Roman"/>
          <w:color w:val="auto"/>
          <w:sz w:val="32"/>
          <w:szCs w:val="32"/>
          <w:lang w:val="en-US" w:eastAsia="zh-CN"/>
        </w:rPr>
        <w:t>如下表所示：</w:t>
      </w:r>
    </w:p>
    <w:tbl>
      <w:tblPr>
        <w:tblStyle w:val="2"/>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890"/>
        <w:gridCol w:w="1890"/>
        <w:gridCol w:w="18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center"/>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项</w:t>
            </w:r>
            <w:r>
              <w:rPr>
                <w:rFonts w:hint="eastAsia" w:ascii="Times New Roman" w:hAnsi="Times New Roman" w:eastAsia="仿宋" w:cs="Times New Roman"/>
                <w:color w:val="auto"/>
                <w:sz w:val="18"/>
                <w:szCs w:val="18"/>
                <w:lang w:val="en-US" w:eastAsia="zh-CN"/>
              </w:rPr>
              <w:t xml:space="preserve">  </w:t>
            </w:r>
            <w:r>
              <w:rPr>
                <w:rFonts w:hint="default" w:ascii="Times New Roman" w:hAnsi="Times New Roman" w:eastAsia="仿宋" w:cs="Times New Roman"/>
                <w:color w:val="auto"/>
                <w:sz w:val="18"/>
                <w:szCs w:val="18"/>
              </w:rPr>
              <w:t>目</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center"/>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乐观估计</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center"/>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一般估计</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center"/>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悲观估计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pageBreakBefore w:val="0"/>
              <w:kinsoku/>
              <w:wordWrap/>
              <w:overflowPunct/>
              <w:topLinePunct w:val="0"/>
              <w:bidi w:val="0"/>
              <w:adjustRightInd/>
              <w:snapToGrid/>
              <w:spacing w:before="0" w:beforeLines="0" w:after="0" w:afterLines="0" w:line="240" w:lineRule="auto"/>
              <w:ind w:left="0" w:leftChars="0" w:right="0"/>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1</w:t>
            </w:r>
            <w:r>
              <w:rPr>
                <w:rFonts w:hint="default" w:ascii="Times New Roman" w:hAnsi="Times New Roman" w:eastAsia="仿宋" w:cs="Times New Roman"/>
                <w:color w:val="auto"/>
                <w:sz w:val="18"/>
                <w:szCs w:val="18"/>
                <w:lang w:val="en-US" w:eastAsia="zh-CN"/>
              </w:rPr>
              <w:t>.</w:t>
            </w:r>
            <w:r>
              <w:rPr>
                <w:rFonts w:hint="default" w:ascii="Times New Roman" w:hAnsi="Times New Roman" w:eastAsia="仿宋" w:cs="Times New Roman"/>
                <w:color w:val="auto"/>
                <w:sz w:val="18"/>
                <w:szCs w:val="18"/>
              </w:rPr>
              <w:t>运营成本</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4,327,758.38</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4,327,758.38</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4,327,758.38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pageBreakBefore w:val="0"/>
              <w:kinsoku/>
              <w:wordWrap/>
              <w:overflowPunct/>
              <w:topLinePunct w:val="0"/>
              <w:bidi w:val="0"/>
              <w:adjustRightInd/>
              <w:snapToGrid/>
              <w:spacing w:before="0" w:beforeLines="0" w:after="0" w:afterLines="0" w:line="240" w:lineRule="auto"/>
              <w:ind w:left="0" w:leftChars="0" w:right="0"/>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2</w:t>
            </w:r>
            <w:r>
              <w:rPr>
                <w:rFonts w:hint="default" w:ascii="Times New Roman" w:hAnsi="Times New Roman" w:eastAsia="仿宋" w:cs="Times New Roman"/>
                <w:color w:val="auto"/>
                <w:sz w:val="18"/>
                <w:szCs w:val="18"/>
                <w:lang w:val="en-US" w:eastAsia="zh-CN"/>
              </w:rPr>
              <w:t>.</w:t>
            </w:r>
            <w:r>
              <w:rPr>
                <w:rFonts w:hint="default" w:ascii="Times New Roman" w:hAnsi="Times New Roman" w:eastAsia="仿宋" w:cs="Times New Roman"/>
                <w:color w:val="auto"/>
                <w:sz w:val="18"/>
                <w:szCs w:val="18"/>
              </w:rPr>
              <w:t>门票分摊比例</w:t>
            </w:r>
            <w:r>
              <w:rPr>
                <w:rFonts w:hint="default" w:ascii="Times New Roman" w:hAnsi="Times New Roman" w:eastAsia="仿宋_GB2312" w:cs="Times New Roman"/>
                <w:color w:val="auto"/>
                <w:sz w:val="18"/>
                <w:szCs w:val="18"/>
              </w:rPr>
              <w:t>%</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75.00</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75.00</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pageBreakBefore w:val="0"/>
              <w:kinsoku/>
              <w:wordWrap/>
              <w:overflowPunct/>
              <w:topLinePunct w:val="0"/>
              <w:bidi w:val="0"/>
              <w:adjustRightInd/>
              <w:snapToGrid/>
              <w:spacing w:before="0" w:beforeLines="0" w:after="0" w:afterLines="0" w:line="240" w:lineRule="auto"/>
              <w:ind w:left="0" w:leftChars="0" w:right="0"/>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3</w:t>
            </w:r>
            <w:r>
              <w:rPr>
                <w:rFonts w:hint="default" w:ascii="Times New Roman" w:hAnsi="Times New Roman" w:eastAsia="仿宋" w:cs="Times New Roman"/>
                <w:color w:val="auto"/>
                <w:sz w:val="18"/>
                <w:szCs w:val="18"/>
                <w:lang w:val="en-US" w:eastAsia="zh-CN"/>
              </w:rPr>
              <w:t>.</w:t>
            </w:r>
            <w:r>
              <w:rPr>
                <w:rFonts w:hint="default" w:ascii="Times New Roman" w:hAnsi="Times New Roman" w:eastAsia="仿宋" w:cs="Times New Roman"/>
                <w:color w:val="auto"/>
                <w:sz w:val="18"/>
                <w:szCs w:val="18"/>
              </w:rPr>
              <w:t>门票运营成本</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3,245,818.79</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3,245,818.79</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3,245,818.79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pageBreakBefore w:val="0"/>
              <w:kinsoku/>
              <w:wordWrap/>
              <w:overflowPunct/>
              <w:topLinePunct w:val="0"/>
              <w:bidi w:val="0"/>
              <w:adjustRightInd/>
              <w:snapToGrid/>
              <w:spacing w:before="0" w:beforeLines="0" w:after="0" w:afterLines="0" w:line="240" w:lineRule="auto"/>
              <w:ind w:left="0" w:leftChars="0" w:right="0"/>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4</w:t>
            </w:r>
            <w:r>
              <w:rPr>
                <w:rFonts w:hint="default" w:ascii="Times New Roman" w:hAnsi="Times New Roman" w:eastAsia="仿宋" w:cs="Times New Roman"/>
                <w:color w:val="auto"/>
                <w:sz w:val="18"/>
                <w:szCs w:val="18"/>
                <w:lang w:val="en-US" w:eastAsia="zh-CN"/>
              </w:rPr>
              <w:t>.</w:t>
            </w:r>
            <w:r>
              <w:rPr>
                <w:rFonts w:hint="default" w:ascii="Times New Roman" w:hAnsi="Times New Roman" w:eastAsia="仿宋_GB2312" w:cs="Times New Roman"/>
                <w:color w:val="auto"/>
                <w:sz w:val="18"/>
                <w:szCs w:val="18"/>
              </w:rPr>
              <w:t>标准游客人数</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150,000</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96,000</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pageBreakBefore w:val="0"/>
              <w:kinsoku/>
              <w:wordWrap/>
              <w:overflowPunct/>
              <w:topLinePunct w:val="0"/>
              <w:bidi w:val="0"/>
              <w:adjustRightInd/>
              <w:snapToGrid/>
              <w:spacing w:before="0" w:beforeLines="0" w:after="0" w:afterLines="0" w:line="240" w:lineRule="auto"/>
              <w:ind w:left="0" w:leftChars="0" w:right="0"/>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5</w:t>
            </w:r>
            <w:r>
              <w:rPr>
                <w:rFonts w:hint="default" w:ascii="Times New Roman" w:hAnsi="Times New Roman" w:eastAsia="仿宋" w:cs="Times New Roman"/>
                <w:color w:val="auto"/>
                <w:sz w:val="18"/>
                <w:szCs w:val="18"/>
                <w:lang w:val="en-US" w:eastAsia="zh-CN"/>
              </w:rPr>
              <w:t>.</w:t>
            </w:r>
            <w:r>
              <w:rPr>
                <w:rFonts w:hint="default" w:ascii="Times New Roman" w:hAnsi="Times New Roman" w:eastAsia="仿宋" w:cs="Times New Roman"/>
                <w:color w:val="auto"/>
                <w:sz w:val="18"/>
                <w:szCs w:val="18"/>
              </w:rPr>
              <w:t>单位定价成本</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21.64</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33.81</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45.08</w:t>
            </w:r>
          </w:p>
        </w:tc>
      </w:tr>
    </w:tbl>
    <w:p>
      <w:pPr>
        <w:keepNext w:val="0"/>
        <w:keepLines w:val="0"/>
        <w:pageBreakBefore w:val="0"/>
        <w:kinsoku/>
        <w:wordWrap/>
        <w:overflowPunct/>
        <w:topLinePunct w:val="0"/>
        <w:bidi w:val="0"/>
        <w:adjustRightInd/>
        <w:snapToGrid/>
        <w:spacing w:before="0" w:beforeLines="0" w:after="0" w:afterLines="0" w:line="240" w:lineRule="auto"/>
        <w:ind w:left="0" w:leftChars="0" w:right="0" w:firstLine="640" w:firstLineChars="200"/>
        <w:textAlignment w:val="auto"/>
        <w:outlineLvl w:val="9"/>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lang w:val="en-US" w:eastAsia="zh-CN"/>
        </w:rPr>
        <w:t>2.</w:t>
      </w:r>
      <w:r>
        <w:rPr>
          <w:rFonts w:hint="eastAsia" w:ascii="方正楷体_GBK" w:hAnsi="方正楷体_GBK" w:eastAsia="方正楷体_GBK" w:cs="方正楷体_GBK"/>
          <w:sz w:val="32"/>
          <w:szCs w:val="32"/>
          <w:lang w:val="en-US" w:eastAsia="zh-CN"/>
        </w:rPr>
        <w:t>区间车价格。</w:t>
      </w:r>
      <w:r>
        <w:rPr>
          <w:rFonts w:hint="default" w:ascii="Times New Roman" w:hAnsi="Times New Roman" w:eastAsia="方正仿宋_GBK" w:cs="Times New Roman"/>
          <w:color w:val="auto"/>
          <w:sz w:val="32"/>
          <w:szCs w:val="32"/>
        </w:rPr>
        <w:t>若羌县米兰古城遗址旅游景区区间车单位定价成本在三种</w:t>
      </w:r>
      <w:r>
        <w:rPr>
          <w:rFonts w:hint="default" w:ascii="Times New Roman" w:hAnsi="Times New Roman" w:eastAsia="方正仿宋_GBK" w:cs="Times New Roman"/>
          <w:color w:val="auto"/>
          <w:sz w:val="32"/>
          <w:szCs w:val="32"/>
          <w:lang w:val="en-US" w:eastAsia="zh-CN"/>
        </w:rPr>
        <w:t>情况</w:t>
      </w:r>
      <w:r>
        <w:rPr>
          <w:rFonts w:hint="default" w:ascii="Times New Roman" w:hAnsi="Times New Roman" w:eastAsia="方正仿宋_GBK" w:cs="Times New Roman"/>
          <w:color w:val="auto"/>
          <w:sz w:val="32"/>
          <w:szCs w:val="32"/>
        </w:rPr>
        <w:t>下分别为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7.21元/人，11.27元/人和15.03元/人。</w:t>
      </w:r>
      <w:r>
        <w:rPr>
          <w:rFonts w:hint="eastAsia" w:ascii="Times New Roman" w:hAnsi="Times New Roman" w:eastAsia="方正仿宋_GBK" w:cs="Times New Roman"/>
          <w:color w:val="auto"/>
          <w:sz w:val="32"/>
          <w:szCs w:val="32"/>
          <w:lang w:val="en-US" w:eastAsia="zh-CN"/>
        </w:rPr>
        <w:t>具体情况</w:t>
      </w:r>
      <w:r>
        <w:rPr>
          <w:rFonts w:hint="default" w:ascii="Times New Roman" w:hAnsi="Times New Roman" w:eastAsia="方正仿宋_GBK" w:cs="Times New Roman"/>
          <w:color w:val="auto"/>
          <w:sz w:val="32"/>
          <w:szCs w:val="32"/>
        </w:rPr>
        <w:t>如下表所示：</w:t>
      </w:r>
    </w:p>
    <w:tbl>
      <w:tblPr>
        <w:tblStyle w:val="2"/>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890"/>
        <w:gridCol w:w="1890"/>
        <w:gridCol w:w="18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center"/>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项</w:t>
            </w:r>
            <w:r>
              <w:rPr>
                <w:rFonts w:hint="eastAsia" w:ascii="Times New Roman" w:hAnsi="Times New Roman" w:eastAsia="仿宋" w:cs="Times New Roman"/>
                <w:color w:val="auto"/>
                <w:sz w:val="18"/>
                <w:szCs w:val="18"/>
                <w:lang w:val="en-US" w:eastAsia="zh-CN"/>
              </w:rPr>
              <w:t xml:space="preserve">  </w:t>
            </w:r>
            <w:r>
              <w:rPr>
                <w:rFonts w:hint="default" w:ascii="Times New Roman" w:hAnsi="Times New Roman" w:eastAsia="仿宋" w:cs="Times New Roman"/>
                <w:color w:val="auto"/>
                <w:sz w:val="18"/>
                <w:szCs w:val="18"/>
              </w:rPr>
              <w:t>目</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center"/>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乐观估计</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center"/>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一般估计</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center"/>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悲观估计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pageBreakBefore w:val="0"/>
              <w:kinsoku/>
              <w:wordWrap/>
              <w:overflowPunct/>
              <w:topLinePunct w:val="0"/>
              <w:bidi w:val="0"/>
              <w:adjustRightInd/>
              <w:snapToGrid/>
              <w:spacing w:before="0" w:beforeLines="0" w:after="0" w:afterLines="0" w:line="240" w:lineRule="auto"/>
              <w:ind w:left="0" w:leftChars="0" w:right="0"/>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1</w:t>
            </w:r>
            <w:r>
              <w:rPr>
                <w:rFonts w:hint="default" w:ascii="Times New Roman" w:hAnsi="Times New Roman" w:eastAsia="仿宋" w:cs="Times New Roman"/>
                <w:color w:val="auto"/>
                <w:sz w:val="18"/>
                <w:szCs w:val="18"/>
                <w:lang w:val="en-US" w:eastAsia="zh-CN"/>
              </w:rPr>
              <w:t>.</w:t>
            </w:r>
            <w:r>
              <w:rPr>
                <w:rFonts w:hint="default" w:ascii="Times New Roman" w:hAnsi="Times New Roman" w:eastAsia="仿宋" w:cs="Times New Roman"/>
                <w:color w:val="auto"/>
                <w:sz w:val="18"/>
                <w:szCs w:val="18"/>
              </w:rPr>
              <w:t>运营成本</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4,327,758.38</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4,327,758.38</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4,327,758.38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pageBreakBefore w:val="0"/>
              <w:kinsoku/>
              <w:wordWrap/>
              <w:overflowPunct/>
              <w:topLinePunct w:val="0"/>
              <w:bidi w:val="0"/>
              <w:adjustRightInd/>
              <w:snapToGrid/>
              <w:spacing w:before="0" w:beforeLines="0" w:after="0" w:afterLines="0" w:line="240" w:lineRule="auto"/>
              <w:ind w:left="0" w:leftChars="0" w:right="0"/>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2</w:t>
            </w:r>
            <w:r>
              <w:rPr>
                <w:rFonts w:hint="default" w:ascii="Times New Roman" w:hAnsi="Times New Roman" w:eastAsia="仿宋" w:cs="Times New Roman"/>
                <w:color w:val="auto"/>
                <w:sz w:val="18"/>
                <w:szCs w:val="18"/>
                <w:lang w:val="en-US" w:eastAsia="zh-CN"/>
              </w:rPr>
              <w:t>.</w:t>
            </w:r>
            <w:r>
              <w:rPr>
                <w:rFonts w:hint="default" w:ascii="Times New Roman" w:hAnsi="Times New Roman" w:eastAsia="仿宋" w:cs="Times New Roman"/>
                <w:color w:val="auto"/>
                <w:sz w:val="18"/>
                <w:szCs w:val="18"/>
              </w:rPr>
              <w:t>区间车分摊比例</w:t>
            </w:r>
            <w:r>
              <w:rPr>
                <w:rFonts w:hint="default" w:ascii="Times New Roman" w:hAnsi="Times New Roman" w:eastAsia="仿宋" w:cs="Times New Roman"/>
                <w:color w:val="auto"/>
                <w:sz w:val="18"/>
                <w:szCs w:val="18"/>
                <w:lang w:eastAsia="zh-CN"/>
              </w:rPr>
              <w:t>（</w:t>
            </w:r>
            <w:r>
              <w:rPr>
                <w:rFonts w:hint="default" w:ascii="Times New Roman" w:hAnsi="Times New Roman" w:eastAsia="仿宋" w:cs="Times New Roman"/>
                <w:color w:val="auto"/>
                <w:sz w:val="18"/>
                <w:szCs w:val="18"/>
                <w:lang w:val="en-US" w:eastAsia="zh-CN"/>
              </w:rPr>
              <w:t>%</w:t>
            </w:r>
            <w:r>
              <w:rPr>
                <w:rFonts w:hint="default" w:ascii="Times New Roman" w:hAnsi="Times New Roman" w:eastAsia="仿宋" w:cs="Times New Roman"/>
                <w:color w:val="auto"/>
                <w:sz w:val="18"/>
                <w:szCs w:val="18"/>
                <w:lang w:eastAsia="zh-CN"/>
              </w:rPr>
              <w:t>）</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25.00</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25.00</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pageBreakBefore w:val="0"/>
              <w:kinsoku/>
              <w:wordWrap/>
              <w:overflowPunct/>
              <w:topLinePunct w:val="0"/>
              <w:bidi w:val="0"/>
              <w:adjustRightInd/>
              <w:snapToGrid/>
              <w:spacing w:before="0" w:beforeLines="0" w:after="0" w:afterLines="0" w:line="240" w:lineRule="auto"/>
              <w:ind w:left="0" w:leftChars="0" w:right="0"/>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3</w:t>
            </w:r>
            <w:r>
              <w:rPr>
                <w:rFonts w:hint="default" w:ascii="Times New Roman" w:hAnsi="Times New Roman" w:eastAsia="仿宋" w:cs="Times New Roman"/>
                <w:color w:val="auto"/>
                <w:sz w:val="18"/>
                <w:szCs w:val="18"/>
                <w:lang w:val="en-US" w:eastAsia="zh-CN"/>
              </w:rPr>
              <w:t>.</w:t>
            </w:r>
            <w:r>
              <w:rPr>
                <w:rFonts w:hint="default" w:ascii="Times New Roman" w:hAnsi="Times New Roman" w:eastAsia="仿宋" w:cs="Times New Roman"/>
                <w:color w:val="auto"/>
                <w:sz w:val="18"/>
                <w:szCs w:val="18"/>
              </w:rPr>
              <w:t>区间车运营成本</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1,081,939.60</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1,081,939.60</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1,081,939.60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pageBreakBefore w:val="0"/>
              <w:kinsoku/>
              <w:wordWrap/>
              <w:overflowPunct/>
              <w:topLinePunct w:val="0"/>
              <w:bidi w:val="0"/>
              <w:adjustRightInd/>
              <w:snapToGrid/>
              <w:spacing w:before="0" w:beforeLines="0" w:after="0" w:afterLines="0" w:line="240" w:lineRule="auto"/>
              <w:ind w:left="0" w:leftChars="0" w:right="0"/>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4</w:t>
            </w:r>
            <w:r>
              <w:rPr>
                <w:rFonts w:hint="default" w:ascii="Times New Roman" w:hAnsi="Times New Roman" w:eastAsia="仿宋" w:cs="Times New Roman"/>
                <w:color w:val="auto"/>
                <w:sz w:val="18"/>
                <w:szCs w:val="18"/>
                <w:lang w:val="en-US" w:eastAsia="zh-CN"/>
              </w:rPr>
              <w:t>.</w:t>
            </w:r>
            <w:r>
              <w:rPr>
                <w:rFonts w:hint="default" w:ascii="Times New Roman" w:hAnsi="Times New Roman" w:eastAsia="仿宋" w:cs="Times New Roman"/>
                <w:color w:val="auto"/>
                <w:sz w:val="18"/>
                <w:szCs w:val="18"/>
              </w:rPr>
              <w:t>标准乘客人数</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150,000</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96,000</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pageBreakBefore w:val="0"/>
              <w:kinsoku/>
              <w:wordWrap/>
              <w:overflowPunct/>
              <w:topLinePunct w:val="0"/>
              <w:bidi w:val="0"/>
              <w:adjustRightInd/>
              <w:snapToGrid/>
              <w:spacing w:before="0" w:beforeLines="0" w:after="0" w:afterLines="0" w:line="240" w:lineRule="auto"/>
              <w:ind w:left="0" w:leftChars="0" w:right="0"/>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5</w:t>
            </w:r>
            <w:r>
              <w:rPr>
                <w:rFonts w:hint="default" w:ascii="Times New Roman" w:hAnsi="Times New Roman" w:eastAsia="仿宋" w:cs="Times New Roman"/>
                <w:color w:val="auto"/>
                <w:sz w:val="18"/>
                <w:szCs w:val="18"/>
                <w:lang w:val="en-US" w:eastAsia="zh-CN"/>
              </w:rPr>
              <w:t>.</w:t>
            </w:r>
            <w:r>
              <w:rPr>
                <w:rFonts w:hint="default" w:ascii="Times New Roman" w:hAnsi="Times New Roman" w:eastAsia="仿宋" w:cs="Times New Roman"/>
                <w:color w:val="auto"/>
                <w:sz w:val="18"/>
                <w:szCs w:val="18"/>
              </w:rPr>
              <w:t>单位定价成本</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7.21</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11.27</w:t>
            </w:r>
          </w:p>
        </w:tc>
        <w:tc>
          <w:tcPr>
            <w:tcW w:w="1890" w:type="dxa"/>
            <w:noWrap w:val="0"/>
            <w:vAlign w:val="center"/>
          </w:tcPr>
          <w:p>
            <w:pPr>
              <w:keepNext w:val="0"/>
              <w:keepLines w:val="0"/>
              <w:pageBreakBefore w:val="0"/>
              <w:kinsoku/>
              <w:wordWrap/>
              <w:overflowPunct/>
              <w:topLinePunct w:val="0"/>
              <w:bidi w:val="0"/>
              <w:adjustRightInd/>
              <w:snapToGrid/>
              <w:spacing w:before="0" w:beforeLines="0" w:after="0" w:afterLines="0" w:line="240" w:lineRule="auto"/>
              <w:ind w:left="0" w:leftChars="0" w:right="0"/>
              <w:jc w:val="right"/>
              <w:textAlignment w:val="auto"/>
              <w:outlineLvl w:val="9"/>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15.03</w:t>
            </w:r>
          </w:p>
        </w:tc>
      </w:tr>
    </w:tbl>
    <w:p>
      <w:pPr>
        <w:keepNext w:val="0"/>
        <w:keepLines w:val="0"/>
        <w:pageBreakBefore w:val="0"/>
        <w:kinsoku/>
        <w:wordWrap/>
        <w:overflowPunct/>
        <w:topLinePunct w:val="0"/>
        <w:bidi w:val="0"/>
        <w:adjustRightInd/>
        <w:snapToGrid/>
        <w:spacing w:after="0" w:afterLines="0" w:line="240" w:lineRule="auto"/>
        <w:ind w:firstLine="640" w:firstLineChars="200"/>
        <w:outlineLvl w:val="9"/>
        <w:rPr>
          <w:rFonts w:hint="eastAsia" w:ascii="黑体" w:hAnsi="黑体" w:eastAsia="黑体" w:cs="黑体"/>
          <w:color w:val="333333"/>
          <w:sz w:val="32"/>
          <w:szCs w:val="32"/>
          <w:lang w:val="en-US" w:eastAsia="zh-CN"/>
        </w:rPr>
      </w:pPr>
    </w:p>
    <w:p>
      <w:pPr>
        <w:keepNext w:val="0"/>
        <w:keepLines w:val="0"/>
        <w:pageBreakBefore w:val="0"/>
        <w:kinsoku/>
        <w:wordWrap/>
        <w:overflowPunct/>
        <w:topLinePunct w:val="0"/>
        <w:bidi w:val="0"/>
        <w:adjustRightInd/>
        <w:snapToGrid/>
        <w:spacing w:after="0" w:afterLines="0" w:line="240" w:lineRule="auto"/>
        <w:ind w:firstLine="640" w:firstLineChars="200"/>
        <w:outlineLvl w:val="9"/>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三、罗布人村寨景区区间车价格定价成本监审结论</w:t>
      </w:r>
    </w:p>
    <w:p>
      <w:pPr>
        <w:keepNext w:val="0"/>
        <w:keepLines w:val="0"/>
        <w:pageBreakBefore w:val="0"/>
        <w:kinsoku/>
        <w:wordWrap/>
        <w:overflowPunct/>
        <w:topLinePunct w:val="0"/>
        <w:bidi w:val="0"/>
        <w:adjustRightInd/>
        <w:snapToGrid/>
        <w:spacing w:after="0" w:afterLines="0" w:line="240" w:lineRule="auto"/>
        <w:ind w:left="0" w:leftChars="0" w:firstLine="640" w:firstLineChars="200"/>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2020年-2022年区间车</w:t>
      </w:r>
      <w:r>
        <w:rPr>
          <w:rFonts w:hint="eastAsia" w:ascii="Times New Roman" w:hAnsi="Times New Roman" w:eastAsia="方正仿宋_GBK" w:cs="Times New Roman"/>
          <w:color w:val="auto"/>
          <w:sz w:val="32"/>
          <w:szCs w:val="32"/>
          <w:lang w:eastAsia="zh-CN"/>
        </w:rPr>
        <w:t>价格</w:t>
      </w:r>
      <w:r>
        <w:rPr>
          <w:rFonts w:hint="default" w:ascii="Times New Roman" w:hAnsi="Times New Roman" w:eastAsia="方正仿宋_GBK" w:cs="Times New Roman"/>
          <w:color w:val="auto"/>
          <w:sz w:val="32"/>
          <w:szCs w:val="32"/>
        </w:rPr>
        <w:t>单位定价成本为17.53元/人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具体情况如下</w:t>
      </w:r>
      <w:r>
        <w:rPr>
          <w:rFonts w:hint="eastAsia" w:ascii="Times New Roman" w:hAnsi="Times New Roman" w:eastAsia="方正仿宋_GBK" w:cs="Times New Roman"/>
          <w:color w:val="auto"/>
          <w:sz w:val="32"/>
          <w:szCs w:val="32"/>
          <w:lang w:val="en-US" w:eastAsia="zh-CN"/>
        </w:rPr>
        <w:t>表</w:t>
      </w:r>
      <w:r>
        <w:rPr>
          <w:rFonts w:hint="default" w:ascii="Times New Roman" w:hAnsi="Times New Roman" w:eastAsia="方正仿宋_GBK" w:cs="Times New Roman"/>
          <w:color w:val="auto"/>
          <w:sz w:val="32"/>
          <w:szCs w:val="32"/>
        </w:rPr>
        <w:t>所示：</w:t>
      </w:r>
    </w:p>
    <w:tbl>
      <w:tblPr>
        <w:tblStyle w:val="2"/>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17"/>
        <w:gridCol w:w="1418"/>
        <w:gridCol w:w="1417"/>
        <w:gridCol w:w="14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center"/>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项</w:t>
            </w: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rPr>
              <w:t>目</w:t>
            </w:r>
          </w:p>
        </w:tc>
        <w:tc>
          <w:tcPr>
            <w:tcW w:w="1417"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center"/>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2020年</w:t>
            </w:r>
          </w:p>
        </w:tc>
        <w:tc>
          <w:tcPr>
            <w:tcW w:w="1418"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center"/>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2021年</w:t>
            </w:r>
          </w:p>
        </w:tc>
        <w:tc>
          <w:tcPr>
            <w:tcW w:w="1417"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center"/>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2022年</w:t>
            </w:r>
          </w:p>
        </w:tc>
        <w:tc>
          <w:tcPr>
            <w:tcW w:w="1418"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center"/>
              <w:outlineLvl w:val="9"/>
              <w:rPr>
                <w:rFonts w:hint="default" w:ascii="Times New Roman" w:hAnsi="Times New Roman" w:eastAsia="仿宋" w:cs="Times New Roman"/>
                <w:sz w:val="18"/>
                <w:szCs w:val="18"/>
              </w:rPr>
            </w:pPr>
            <w:r>
              <w:rPr>
                <w:rFonts w:hint="default" w:ascii="Times New Roman" w:hAnsi="Times New Roman" w:eastAsia="仿宋_GB2312" w:cs="Times New Roman"/>
                <w:sz w:val="18"/>
                <w:szCs w:val="18"/>
              </w:rPr>
              <w:t>三年平均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pageBreakBefore w:val="0"/>
              <w:kinsoku/>
              <w:wordWrap/>
              <w:overflowPunct/>
              <w:topLinePunct w:val="0"/>
              <w:bidi w:val="0"/>
              <w:adjustRightInd/>
              <w:snapToGrid/>
              <w:spacing w:after="0" w:afterLines="0" w:line="240" w:lineRule="auto"/>
              <w:ind w:left="0" w:leftChars="0"/>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1</w:t>
            </w:r>
            <w:r>
              <w:rPr>
                <w:rFonts w:hint="default" w:ascii="Times New Roman" w:hAnsi="Times New Roman" w:eastAsia="仿宋" w:cs="Times New Roman"/>
                <w:sz w:val="18"/>
                <w:szCs w:val="18"/>
                <w:lang w:val="en-US" w:eastAsia="zh-CN"/>
              </w:rPr>
              <w:t>.</w:t>
            </w:r>
            <w:r>
              <w:rPr>
                <w:rFonts w:hint="default" w:ascii="Times New Roman" w:hAnsi="Times New Roman" w:eastAsia="仿宋" w:cs="Times New Roman"/>
                <w:sz w:val="18"/>
                <w:szCs w:val="18"/>
              </w:rPr>
              <w:t>运营成本</w:t>
            </w:r>
          </w:p>
        </w:tc>
        <w:tc>
          <w:tcPr>
            <w:tcW w:w="1417"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2,743,751.85</w:t>
            </w:r>
          </w:p>
        </w:tc>
        <w:tc>
          <w:tcPr>
            <w:tcW w:w="1418"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3,692,547.85</w:t>
            </w:r>
          </w:p>
        </w:tc>
        <w:tc>
          <w:tcPr>
            <w:tcW w:w="1417"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3,047,621.36</w:t>
            </w:r>
          </w:p>
        </w:tc>
        <w:tc>
          <w:tcPr>
            <w:tcW w:w="1418"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3,161,307.02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pageBreakBefore w:val="0"/>
              <w:kinsoku/>
              <w:wordWrap/>
              <w:overflowPunct/>
              <w:topLinePunct w:val="0"/>
              <w:bidi w:val="0"/>
              <w:adjustRightInd/>
              <w:snapToGrid/>
              <w:spacing w:after="0" w:afterLines="0" w:line="240" w:lineRule="auto"/>
              <w:ind w:left="0" w:leftChars="0"/>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2</w:t>
            </w:r>
            <w:r>
              <w:rPr>
                <w:rFonts w:hint="default" w:ascii="Times New Roman" w:hAnsi="Times New Roman" w:eastAsia="仿宋" w:cs="Times New Roman"/>
                <w:sz w:val="18"/>
                <w:szCs w:val="18"/>
                <w:lang w:val="en-US" w:eastAsia="zh-CN"/>
              </w:rPr>
              <w:t>.</w:t>
            </w:r>
            <w:r>
              <w:rPr>
                <w:rFonts w:hint="default" w:ascii="Times New Roman" w:hAnsi="Times New Roman" w:eastAsia="仿宋" w:cs="Times New Roman"/>
                <w:sz w:val="18"/>
                <w:szCs w:val="18"/>
              </w:rPr>
              <w:t>应冲减成本的收入</w:t>
            </w:r>
          </w:p>
        </w:tc>
        <w:tc>
          <w:tcPr>
            <w:tcW w:w="1417"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-281,518.76</w:t>
            </w:r>
          </w:p>
        </w:tc>
        <w:tc>
          <w:tcPr>
            <w:tcW w:w="1418"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-417,764.72</w:t>
            </w:r>
          </w:p>
        </w:tc>
        <w:tc>
          <w:tcPr>
            <w:tcW w:w="1417"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-221,193.05</w:t>
            </w:r>
          </w:p>
        </w:tc>
        <w:tc>
          <w:tcPr>
            <w:tcW w:w="1418"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-306,825.51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pageBreakBefore w:val="0"/>
              <w:kinsoku/>
              <w:wordWrap/>
              <w:overflowPunct/>
              <w:topLinePunct w:val="0"/>
              <w:bidi w:val="0"/>
              <w:adjustRightInd/>
              <w:snapToGrid/>
              <w:spacing w:after="0" w:afterLines="0" w:line="240" w:lineRule="auto"/>
              <w:ind w:left="0" w:leftChars="0"/>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3</w:t>
            </w:r>
            <w:r>
              <w:rPr>
                <w:rFonts w:hint="default" w:ascii="Times New Roman" w:hAnsi="Times New Roman" w:eastAsia="仿宋" w:cs="Times New Roman"/>
                <w:sz w:val="18"/>
                <w:szCs w:val="18"/>
                <w:lang w:val="en-US" w:eastAsia="zh-CN"/>
              </w:rPr>
              <w:t>.</w:t>
            </w:r>
            <w:r>
              <w:rPr>
                <w:rFonts w:hint="default" w:ascii="Times New Roman" w:hAnsi="Times New Roman" w:eastAsia="仿宋" w:cs="Times New Roman"/>
                <w:sz w:val="18"/>
                <w:szCs w:val="18"/>
              </w:rPr>
              <w:t>定价总成本</w:t>
            </w:r>
          </w:p>
        </w:tc>
        <w:tc>
          <w:tcPr>
            <w:tcW w:w="1417"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fldChar w:fldCharType="begin"/>
            </w:r>
            <w:r>
              <w:rPr>
                <w:rFonts w:hint="default" w:ascii="Times New Roman" w:hAnsi="Times New Roman" w:eastAsia="仿宋_GB2312" w:cs="Times New Roman"/>
                <w:sz w:val="18"/>
                <w:szCs w:val="18"/>
              </w:rPr>
              <w:instrText xml:space="preserve"> =SUM(ABOVE) </w:instrText>
            </w:r>
            <w:r>
              <w:rPr>
                <w:rFonts w:hint="default" w:ascii="Times New Roman" w:hAnsi="Times New Roman" w:eastAsia="仿宋_GB2312" w:cs="Times New Roman"/>
                <w:sz w:val="18"/>
                <w:szCs w:val="18"/>
              </w:rPr>
              <w:fldChar w:fldCharType="separate"/>
            </w:r>
            <w:r>
              <w:rPr>
                <w:rFonts w:hint="default" w:ascii="Times New Roman" w:hAnsi="Times New Roman" w:eastAsia="仿宋_GB2312" w:cs="Times New Roman"/>
                <w:sz w:val="18"/>
                <w:szCs w:val="18"/>
              </w:rPr>
              <w:t>2,462,233.09</w:t>
            </w:r>
            <w:r>
              <w:rPr>
                <w:rFonts w:hint="default" w:ascii="Times New Roman" w:hAnsi="Times New Roman" w:eastAsia="仿宋_GB2312" w:cs="Times New Roman"/>
                <w:sz w:val="18"/>
                <w:szCs w:val="18"/>
              </w:rPr>
              <w:fldChar w:fldCharType="end"/>
            </w:r>
          </w:p>
        </w:tc>
        <w:tc>
          <w:tcPr>
            <w:tcW w:w="1418"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fldChar w:fldCharType="begin"/>
            </w:r>
            <w:r>
              <w:rPr>
                <w:rFonts w:hint="default" w:ascii="Times New Roman" w:hAnsi="Times New Roman" w:eastAsia="仿宋_GB2312" w:cs="Times New Roman"/>
                <w:sz w:val="18"/>
                <w:szCs w:val="18"/>
              </w:rPr>
              <w:instrText xml:space="preserve"> =SUM(ABOVE) </w:instrText>
            </w:r>
            <w:r>
              <w:rPr>
                <w:rFonts w:hint="default" w:ascii="Times New Roman" w:hAnsi="Times New Roman" w:eastAsia="仿宋_GB2312" w:cs="Times New Roman"/>
                <w:sz w:val="18"/>
                <w:szCs w:val="18"/>
              </w:rPr>
              <w:fldChar w:fldCharType="separate"/>
            </w:r>
            <w:r>
              <w:rPr>
                <w:rFonts w:hint="default" w:ascii="Times New Roman" w:hAnsi="Times New Roman" w:eastAsia="仿宋_GB2312" w:cs="Times New Roman"/>
                <w:sz w:val="18"/>
                <w:szCs w:val="18"/>
              </w:rPr>
              <w:t>3,274,783.13</w:t>
            </w:r>
            <w:r>
              <w:rPr>
                <w:rFonts w:hint="default" w:ascii="Times New Roman" w:hAnsi="Times New Roman" w:eastAsia="仿宋_GB2312" w:cs="Times New Roman"/>
                <w:sz w:val="18"/>
                <w:szCs w:val="18"/>
              </w:rPr>
              <w:fldChar w:fldCharType="end"/>
            </w:r>
          </w:p>
        </w:tc>
        <w:tc>
          <w:tcPr>
            <w:tcW w:w="1417"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fldChar w:fldCharType="begin"/>
            </w:r>
            <w:r>
              <w:rPr>
                <w:rFonts w:hint="default" w:ascii="Times New Roman" w:hAnsi="Times New Roman" w:eastAsia="仿宋_GB2312" w:cs="Times New Roman"/>
                <w:sz w:val="18"/>
                <w:szCs w:val="18"/>
              </w:rPr>
              <w:instrText xml:space="preserve"> =SUM(ABOVE) </w:instrText>
            </w:r>
            <w:r>
              <w:rPr>
                <w:rFonts w:hint="default" w:ascii="Times New Roman" w:hAnsi="Times New Roman" w:eastAsia="仿宋_GB2312" w:cs="Times New Roman"/>
                <w:sz w:val="18"/>
                <w:szCs w:val="18"/>
              </w:rPr>
              <w:fldChar w:fldCharType="separate"/>
            </w:r>
            <w:r>
              <w:rPr>
                <w:rFonts w:hint="default" w:ascii="Times New Roman" w:hAnsi="Times New Roman" w:eastAsia="仿宋_GB2312" w:cs="Times New Roman"/>
                <w:sz w:val="18"/>
                <w:szCs w:val="18"/>
              </w:rPr>
              <w:t>2,826,428.31</w:t>
            </w:r>
            <w:r>
              <w:rPr>
                <w:rFonts w:hint="default" w:ascii="Times New Roman" w:hAnsi="Times New Roman" w:eastAsia="仿宋_GB2312" w:cs="Times New Roman"/>
                <w:sz w:val="18"/>
                <w:szCs w:val="18"/>
              </w:rPr>
              <w:fldChar w:fldCharType="end"/>
            </w:r>
          </w:p>
        </w:tc>
        <w:tc>
          <w:tcPr>
            <w:tcW w:w="1418"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fldChar w:fldCharType="begin"/>
            </w:r>
            <w:r>
              <w:rPr>
                <w:rFonts w:hint="default" w:ascii="Times New Roman" w:hAnsi="Times New Roman" w:eastAsia="仿宋_GB2312" w:cs="Times New Roman"/>
                <w:sz w:val="18"/>
                <w:szCs w:val="18"/>
              </w:rPr>
              <w:instrText xml:space="preserve"> =SUM(ABOVE) </w:instrText>
            </w:r>
            <w:r>
              <w:rPr>
                <w:rFonts w:hint="default" w:ascii="Times New Roman" w:hAnsi="Times New Roman" w:eastAsia="仿宋_GB2312" w:cs="Times New Roman"/>
                <w:sz w:val="18"/>
                <w:szCs w:val="18"/>
              </w:rPr>
              <w:fldChar w:fldCharType="separate"/>
            </w:r>
            <w:r>
              <w:rPr>
                <w:rFonts w:hint="default" w:ascii="Times New Roman" w:hAnsi="Times New Roman" w:eastAsia="仿宋_GB2312" w:cs="Times New Roman"/>
                <w:sz w:val="18"/>
                <w:szCs w:val="18"/>
              </w:rPr>
              <w:t>2,854,481.51</w:t>
            </w:r>
            <w:r>
              <w:rPr>
                <w:rFonts w:hint="default" w:ascii="Times New Roman" w:hAnsi="Times New Roman" w:eastAsia="仿宋_GB2312" w:cs="Times New Roman"/>
                <w:sz w:val="18"/>
                <w:szCs w:val="18"/>
              </w:rPr>
              <w:fldChar w:fldCharType="end"/>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pageBreakBefore w:val="0"/>
              <w:kinsoku/>
              <w:wordWrap/>
              <w:overflowPunct/>
              <w:topLinePunct w:val="0"/>
              <w:bidi w:val="0"/>
              <w:adjustRightInd/>
              <w:snapToGrid/>
              <w:spacing w:after="0" w:afterLines="0" w:line="240" w:lineRule="auto"/>
              <w:ind w:left="0" w:leftChars="0"/>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4</w:t>
            </w:r>
            <w:r>
              <w:rPr>
                <w:rFonts w:hint="default" w:ascii="Times New Roman" w:hAnsi="Times New Roman" w:eastAsia="仿宋" w:cs="Times New Roman"/>
                <w:sz w:val="18"/>
                <w:szCs w:val="18"/>
                <w:lang w:val="en-US" w:eastAsia="zh-CN"/>
              </w:rPr>
              <w:t>.</w:t>
            </w:r>
            <w:r>
              <w:rPr>
                <w:rFonts w:hint="default" w:ascii="Times New Roman" w:hAnsi="Times New Roman" w:eastAsia="仿宋" w:cs="Times New Roman"/>
                <w:sz w:val="18"/>
                <w:szCs w:val="18"/>
              </w:rPr>
              <w:t>全里程全票价加权标准乘客数</w:t>
            </w:r>
          </w:p>
        </w:tc>
        <w:tc>
          <w:tcPr>
            <w:tcW w:w="1417"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128,107</w:t>
            </w:r>
          </w:p>
        </w:tc>
        <w:tc>
          <w:tcPr>
            <w:tcW w:w="1418"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243,570</w:t>
            </w:r>
          </w:p>
        </w:tc>
        <w:tc>
          <w:tcPr>
            <w:tcW w:w="1417"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132,179</w:t>
            </w:r>
          </w:p>
        </w:tc>
        <w:tc>
          <w:tcPr>
            <w:tcW w:w="1418"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162,811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keepNext w:val="0"/>
              <w:keepLines w:val="0"/>
              <w:pageBreakBefore w:val="0"/>
              <w:kinsoku/>
              <w:wordWrap/>
              <w:overflowPunct/>
              <w:topLinePunct w:val="0"/>
              <w:bidi w:val="0"/>
              <w:adjustRightInd/>
              <w:snapToGrid/>
              <w:spacing w:after="0" w:afterLines="0" w:line="240" w:lineRule="auto"/>
              <w:ind w:left="0" w:leftChars="0"/>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5</w:t>
            </w:r>
            <w:r>
              <w:rPr>
                <w:rFonts w:hint="default" w:ascii="Times New Roman" w:hAnsi="Times New Roman" w:eastAsia="仿宋" w:cs="Times New Roman"/>
                <w:sz w:val="18"/>
                <w:szCs w:val="18"/>
                <w:lang w:val="en-US" w:eastAsia="zh-CN"/>
              </w:rPr>
              <w:t>.</w:t>
            </w:r>
            <w:r>
              <w:rPr>
                <w:rFonts w:hint="default" w:ascii="Times New Roman" w:hAnsi="Times New Roman" w:eastAsia="仿宋" w:cs="Times New Roman"/>
                <w:sz w:val="18"/>
                <w:szCs w:val="18"/>
              </w:rPr>
              <w:t>单位定价成本</w:t>
            </w:r>
          </w:p>
        </w:tc>
        <w:tc>
          <w:tcPr>
            <w:tcW w:w="1417"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19.22</w:t>
            </w:r>
          </w:p>
        </w:tc>
        <w:tc>
          <w:tcPr>
            <w:tcW w:w="1418"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13.44</w:t>
            </w:r>
          </w:p>
        </w:tc>
        <w:tc>
          <w:tcPr>
            <w:tcW w:w="1417"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21.38</w:t>
            </w:r>
          </w:p>
        </w:tc>
        <w:tc>
          <w:tcPr>
            <w:tcW w:w="1418" w:type="dxa"/>
            <w:noWrap w:val="0"/>
            <w:vAlign w:val="center"/>
          </w:tcPr>
          <w:p>
            <w:pPr>
              <w:keepNext w:val="0"/>
              <w:keepLines w:val="0"/>
              <w:pageBreakBefore w:val="0"/>
              <w:kinsoku/>
              <w:wordWrap/>
              <w:overflowPunct/>
              <w:topLinePunct w:val="0"/>
              <w:bidi w:val="0"/>
              <w:adjustRightInd/>
              <w:snapToGrid/>
              <w:spacing w:after="0" w:afterLines="0" w:line="240" w:lineRule="auto"/>
              <w:ind w:left="0" w:leftChars="0"/>
              <w:jc w:val="right"/>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17.53</w:t>
            </w:r>
          </w:p>
        </w:tc>
      </w:tr>
    </w:tbl>
    <w:p>
      <w:pPr>
        <w:keepNext w:val="0"/>
        <w:keepLines w:val="0"/>
        <w:pageBreakBefore w:val="0"/>
        <w:kinsoku/>
        <w:wordWrap/>
        <w:overflowPunct/>
        <w:topLinePunct w:val="0"/>
        <w:bidi w:val="0"/>
        <w:adjustRightInd/>
        <w:snapToGrid/>
        <w:spacing w:after="0" w:afterLines="0" w:line="240" w:lineRule="auto"/>
        <w:ind w:left="0" w:leftChars="0" w:firstLine="640" w:firstLineChars="200"/>
        <w:outlineLvl w:val="9"/>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after="0" w:afterLines="0" w:line="240" w:lineRule="auto"/>
        <w:ind w:left="0" w:leftChars="0" w:firstLine="640" w:firstLineChars="200"/>
        <w:outlineLvl w:val="9"/>
        <w:rPr>
          <w:rFonts w:hint="eastAsia" w:ascii="黑体" w:hAnsi="黑体" w:eastAsia="黑体" w:cs="黑体"/>
          <w:w w:val="100"/>
          <w:sz w:val="32"/>
          <w:szCs w:val="32"/>
          <w:lang w:eastAsia="zh-CN"/>
        </w:rPr>
      </w:pPr>
      <w:r>
        <w:rPr>
          <w:rFonts w:hint="eastAsia" w:ascii="黑体" w:hAnsi="黑体" w:eastAsia="黑体" w:cs="黑体"/>
          <w:sz w:val="32"/>
          <w:szCs w:val="32"/>
          <w:lang w:val="en-US" w:eastAsia="zh-CN"/>
        </w:rPr>
        <w:t>四、塔里木胡杨林公园景区区间车定价成本监审结论</w:t>
      </w:r>
    </w:p>
    <w:p>
      <w:pPr>
        <w:keepNext w:val="0"/>
        <w:keepLines w:val="0"/>
        <w:pageBreakBefore w:val="0"/>
        <w:kinsoku/>
        <w:wordWrap/>
        <w:overflowPunct/>
        <w:topLinePunct w:val="0"/>
        <w:bidi w:val="0"/>
        <w:adjustRightInd/>
        <w:snapToGrid/>
        <w:spacing w:after="0" w:afterLines="0" w:line="240" w:lineRule="auto"/>
        <w:ind w:left="0" w:leftChars="0" w:firstLine="640" w:firstLineChars="200"/>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val="en-US" w:eastAsia="zh-CN"/>
        </w:rPr>
        <w:t>2021-2022年塔里木胡杨林公园景区</w:t>
      </w:r>
      <w:r>
        <w:rPr>
          <w:rFonts w:hint="eastAsia" w:ascii="Times New Roman" w:hAnsi="Times New Roman" w:eastAsia="方正仿宋_GBK" w:cs="Times New Roman"/>
          <w:sz w:val="32"/>
          <w:szCs w:val="32"/>
          <w:lang w:val="en-US" w:eastAsia="zh-CN"/>
        </w:rPr>
        <w:t>区间车价格</w:t>
      </w:r>
      <w:r>
        <w:rPr>
          <w:rFonts w:hint="default" w:ascii="Times New Roman" w:hAnsi="Times New Roman" w:eastAsia="方正仿宋_GBK" w:cs="Times New Roman"/>
          <w:color w:val="auto"/>
          <w:sz w:val="32"/>
          <w:szCs w:val="32"/>
        </w:rPr>
        <w:t>单位定价成本为</w:t>
      </w:r>
      <w:r>
        <w:rPr>
          <w:rFonts w:hint="eastAsia" w:ascii="Times New Roman" w:hAnsi="Times New Roman" w:eastAsia="方正仿宋_GBK" w:cs="Times New Roman"/>
          <w:color w:val="auto"/>
          <w:sz w:val="32"/>
          <w:szCs w:val="32"/>
          <w:lang w:val="en-US" w:eastAsia="zh-CN"/>
        </w:rPr>
        <w:t>19.37</w:t>
      </w:r>
      <w:r>
        <w:rPr>
          <w:rFonts w:hint="default" w:ascii="Times New Roman" w:hAnsi="Times New Roman" w:eastAsia="方正仿宋_GBK" w:cs="Times New Roman"/>
          <w:color w:val="auto"/>
          <w:sz w:val="32"/>
          <w:szCs w:val="32"/>
        </w:rPr>
        <w:t>元/人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具体情况如下</w:t>
      </w:r>
      <w:r>
        <w:rPr>
          <w:rFonts w:hint="eastAsia" w:ascii="Times New Roman" w:hAnsi="Times New Roman" w:eastAsia="方正仿宋_GBK" w:cs="Times New Roman"/>
          <w:color w:val="auto"/>
          <w:sz w:val="32"/>
          <w:szCs w:val="32"/>
          <w:lang w:val="en-US" w:eastAsia="zh-CN"/>
        </w:rPr>
        <w:t>表</w:t>
      </w:r>
      <w:r>
        <w:rPr>
          <w:rFonts w:hint="default" w:ascii="Times New Roman" w:hAnsi="Times New Roman" w:eastAsia="方正仿宋_GBK" w:cs="Times New Roman"/>
          <w:color w:val="auto"/>
          <w:sz w:val="32"/>
          <w:szCs w:val="32"/>
        </w:rPr>
        <w:t>所示：</w:t>
      </w:r>
    </w:p>
    <w:tbl>
      <w:tblPr>
        <w:tblStyle w:val="2"/>
        <w:tblpPr w:leftFromText="180" w:rightFromText="180" w:vertAnchor="text" w:horzAnchor="page" w:tblpX="2268" w:tblpY="57"/>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1493"/>
        <w:gridCol w:w="1460"/>
        <w:gridCol w:w="20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92" w:type="dxa"/>
            <w:noWrap w:val="0"/>
            <w:vAlign w:val="center"/>
          </w:tcPr>
          <w:p>
            <w:pPr>
              <w:widowControl w:val="0"/>
              <w:wordWrap/>
              <w:adjustRightInd/>
              <w:snapToGrid/>
              <w:spacing w:before="0" w:after="0" w:line="400" w:lineRule="exact"/>
              <w:ind w:left="0" w:leftChars="0" w:right="0" w:firstLine="0" w:firstLineChars="0"/>
              <w:jc w:val="center"/>
              <w:textAlignment w:val="auto"/>
              <w:outlineLvl w:val="9"/>
              <w:rPr>
                <w:rFonts w:hint="default" w:ascii="Times New Roman" w:hAnsi="Times New Roman" w:eastAsia="仿宋" w:cs="Times New Roman"/>
                <w:sz w:val="18"/>
                <w:szCs w:val="18"/>
              </w:rPr>
            </w:pPr>
            <w:r>
              <w:rPr>
                <w:rFonts w:hint="eastAsia" w:ascii="方正仿宋_GBK" w:hAnsi="方正仿宋_GBK" w:eastAsia="方正仿宋_GBK" w:cs="方正仿宋_GBK"/>
                <w:sz w:val="21"/>
                <w:szCs w:val="21"/>
              </w:rPr>
              <w:t>项目</w:t>
            </w:r>
          </w:p>
        </w:tc>
        <w:tc>
          <w:tcPr>
            <w:tcW w:w="1493" w:type="dxa"/>
            <w:noWrap w:val="0"/>
            <w:vAlign w:val="center"/>
          </w:tcPr>
          <w:p>
            <w:pPr>
              <w:widowControl w:val="0"/>
              <w:wordWrap/>
              <w:adjustRightInd/>
              <w:snapToGrid/>
              <w:spacing w:before="0" w:after="0" w:line="400" w:lineRule="exact"/>
              <w:ind w:left="0" w:leftChars="0" w:right="0" w:firstLine="0" w:firstLineChars="0"/>
              <w:jc w:val="center"/>
              <w:textAlignment w:val="auto"/>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202</w:t>
            </w:r>
            <w:r>
              <w:rPr>
                <w:rFonts w:hint="eastAsia" w:eastAsia="仿宋" w:cs="Times New Roman"/>
                <w:sz w:val="18"/>
                <w:szCs w:val="18"/>
                <w:lang w:val="en-US" w:eastAsia="zh-CN"/>
              </w:rPr>
              <w:t>1</w:t>
            </w:r>
            <w:r>
              <w:rPr>
                <w:rFonts w:hint="default" w:ascii="Times New Roman" w:hAnsi="Times New Roman" w:eastAsia="仿宋" w:cs="Times New Roman"/>
                <w:sz w:val="18"/>
                <w:szCs w:val="18"/>
              </w:rPr>
              <w:t>年</w:t>
            </w:r>
          </w:p>
        </w:tc>
        <w:tc>
          <w:tcPr>
            <w:tcW w:w="1460" w:type="dxa"/>
            <w:noWrap w:val="0"/>
            <w:vAlign w:val="center"/>
          </w:tcPr>
          <w:p>
            <w:pPr>
              <w:widowControl w:val="0"/>
              <w:wordWrap/>
              <w:adjustRightInd/>
              <w:snapToGrid/>
              <w:spacing w:before="0" w:after="0" w:line="400" w:lineRule="exact"/>
              <w:ind w:left="0" w:leftChars="0" w:right="0" w:firstLine="0" w:firstLineChars="0"/>
              <w:jc w:val="center"/>
              <w:textAlignment w:val="auto"/>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202</w:t>
            </w:r>
            <w:r>
              <w:rPr>
                <w:rFonts w:hint="eastAsia" w:eastAsia="仿宋" w:cs="Times New Roman"/>
                <w:sz w:val="18"/>
                <w:szCs w:val="18"/>
                <w:lang w:val="en-US" w:eastAsia="zh-CN"/>
              </w:rPr>
              <w:t>2</w:t>
            </w:r>
            <w:r>
              <w:rPr>
                <w:rFonts w:hint="default" w:ascii="Times New Roman" w:hAnsi="Times New Roman" w:eastAsia="仿宋" w:cs="Times New Roman"/>
                <w:sz w:val="18"/>
                <w:szCs w:val="18"/>
              </w:rPr>
              <w:t>年</w:t>
            </w:r>
          </w:p>
        </w:tc>
        <w:tc>
          <w:tcPr>
            <w:tcW w:w="2029" w:type="dxa"/>
            <w:noWrap w:val="0"/>
            <w:vAlign w:val="center"/>
          </w:tcPr>
          <w:p>
            <w:pPr>
              <w:widowControl w:val="0"/>
              <w:wordWrap/>
              <w:adjustRightInd/>
              <w:snapToGrid/>
              <w:spacing w:before="0" w:after="0" w:line="400" w:lineRule="exact"/>
              <w:ind w:left="0" w:leftChars="0" w:right="0" w:firstLine="0" w:firstLineChars="0"/>
              <w:jc w:val="center"/>
              <w:textAlignment w:val="auto"/>
              <w:outlineLvl w:val="9"/>
              <w:rPr>
                <w:rFonts w:hint="eastAsia" w:ascii="Times New Roman" w:hAnsi="Times New Roman" w:eastAsia="仿宋" w:cs="Times New Roman"/>
                <w:sz w:val="18"/>
                <w:szCs w:val="18"/>
                <w:lang w:eastAsia="zh-CN"/>
              </w:rPr>
            </w:pPr>
            <w:r>
              <w:rPr>
                <w:rFonts w:hint="eastAsia" w:eastAsia="仿宋" w:cs="Times New Roman"/>
                <w:sz w:val="18"/>
                <w:szCs w:val="18"/>
                <w:lang w:val="en-US" w:eastAsia="zh-CN"/>
              </w:rPr>
              <w:t>两年平均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92" w:type="dxa"/>
            <w:noWrap w:val="0"/>
            <w:vAlign w:val="top"/>
          </w:tcPr>
          <w:p>
            <w:pPr>
              <w:widowControl w:val="0"/>
              <w:wordWrap/>
              <w:adjustRightInd/>
              <w:snapToGrid/>
              <w:spacing w:before="0" w:after="0" w:line="400" w:lineRule="exact"/>
              <w:ind w:left="0" w:leftChars="0" w:right="0" w:firstLine="0" w:firstLineChars="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运营成本</w:t>
            </w:r>
          </w:p>
        </w:tc>
        <w:tc>
          <w:tcPr>
            <w:tcW w:w="1493" w:type="dxa"/>
            <w:noWrap w:val="0"/>
            <w:vAlign w:val="center"/>
          </w:tcPr>
          <w:p>
            <w:pPr>
              <w:widowControl w:val="0"/>
              <w:wordWrap/>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18"/>
                <w:szCs w:val="18"/>
              </w:rPr>
            </w:pPr>
            <w:r>
              <w:rPr>
                <w:rFonts w:hint="eastAsia" w:eastAsia="仿宋"/>
                <w:sz w:val="18"/>
                <w:szCs w:val="18"/>
                <w:lang w:val="en-US" w:eastAsia="zh-CN"/>
              </w:rPr>
              <w:t>1,758,247.54</w:t>
            </w:r>
          </w:p>
        </w:tc>
        <w:tc>
          <w:tcPr>
            <w:tcW w:w="1460" w:type="dxa"/>
            <w:noWrap w:val="0"/>
            <w:vAlign w:val="center"/>
          </w:tcPr>
          <w:p>
            <w:pPr>
              <w:widowControl w:val="0"/>
              <w:wordWrap/>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18"/>
                <w:szCs w:val="18"/>
              </w:rPr>
            </w:pPr>
            <w:r>
              <w:rPr>
                <w:rFonts w:hint="eastAsia" w:eastAsia="仿宋"/>
                <w:sz w:val="18"/>
                <w:szCs w:val="18"/>
                <w:lang w:val="en-US" w:eastAsia="zh-CN"/>
              </w:rPr>
              <w:t xml:space="preserve">1,222,398.15 </w:t>
            </w:r>
          </w:p>
        </w:tc>
        <w:tc>
          <w:tcPr>
            <w:tcW w:w="2029" w:type="dxa"/>
            <w:noWrap w:val="0"/>
            <w:vAlign w:val="center"/>
          </w:tcPr>
          <w:p>
            <w:pPr>
              <w:widowControl w:val="0"/>
              <w:wordWrap/>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18"/>
                <w:szCs w:val="18"/>
              </w:rPr>
            </w:pPr>
            <w:r>
              <w:rPr>
                <w:rFonts w:hint="eastAsia" w:eastAsia="仿宋"/>
                <w:sz w:val="18"/>
                <w:szCs w:val="18"/>
                <w:lang w:val="en-US" w:eastAsia="zh-CN"/>
              </w:rPr>
              <w:t>1,490,322.85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92" w:type="dxa"/>
            <w:noWrap w:val="0"/>
            <w:vAlign w:val="top"/>
          </w:tcPr>
          <w:p>
            <w:pPr>
              <w:widowControl w:val="0"/>
              <w:wordWrap/>
              <w:adjustRightInd/>
              <w:snapToGrid/>
              <w:spacing w:before="0" w:after="0" w:line="400" w:lineRule="exact"/>
              <w:ind w:left="0" w:leftChars="0" w:right="0" w:firstLine="0" w:firstLineChars="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应冲减成本的收入</w:t>
            </w:r>
          </w:p>
        </w:tc>
        <w:tc>
          <w:tcPr>
            <w:tcW w:w="1493" w:type="dxa"/>
            <w:noWrap w:val="0"/>
            <w:vAlign w:val="center"/>
          </w:tcPr>
          <w:p>
            <w:pPr>
              <w:widowControl w:val="0"/>
              <w:wordWrap/>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18"/>
                <w:szCs w:val="18"/>
              </w:rPr>
            </w:pPr>
            <w:r>
              <w:rPr>
                <w:rFonts w:hint="eastAsia" w:eastAsia="仿宋"/>
                <w:sz w:val="18"/>
                <w:szCs w:val="18"/>
                <w:lang w:val="en-US" w:eastAsia="zh-CN"/>
              </w:rPr>
              <w:t xml:space="preserve">-281,448.90 </w:t>
            </w:r>
          </w:p>
        </w:tc>
        <w:tc>
          <w:tcPr>
            <w:tcW w:w="1460" w:type="dxa"/>
            <w:noWrap w:val="0"/>
            <w:vAlign w:val="center"/>
          </w:tcPr>
          <w:p>
            <w:pPr>
              <w:widowControl w:val="0"/>
              <w:wordWrap/>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18"/>
                <w:szCs w:val="18"/>
              </w:rPr>
            </w:pPr>
            <w:r>
              <w:rPr>
                <w:rFonts w:hint="eastAsia" w:eastAsia="仿宋"/>
                <w:sz w:val="18"/>
                <w:szCs w:val="18"/>
                <w:lang w:val="en-US" w:eastAsia="zh-CN"/>
              </w:rPr>
              <w:t xml:space="preserve">-45,384.98 </w:t>
            </w:r>
          </w:p>
        </w:tc>
        <w:tc>
          <w:tcPr>
            <w:tcW w:w="2029" w:type="dxa"/>
            <w:noWrap w:val="0"/>
            <w:vAlign w:val="center"/>
          </w:tcPr>
          <w:p>
            <w:pPr>
              <w:widowControl w:val="0"/>
              <w:wordWrap/>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18"/>
                <w:szCs w:val="18"/>
              </w:rPr>
            </w:pPr>
            <w:r>
              <w:rPr>
                <w:rFonts w:hint="eastAsia" w:eastAsia="仿宋"/>
                <w:sz w:val="18"/>
                <w:szCs w:val="18"/>
                <w:lang w:val="en-US" w:eastAsia="zh-CN"/>
              </w:rPr>
              <w:t xml:space="preserve">-163,416.94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92" w:type="dxa"/>
            <w:noWrap w:val="0"/>
            <w:vAlign w:val="top"/>
          </w:tcPr>
          <w:p>
            <w:pPr>
              <w:widowControl w:val="0"/>
              <w:wordWrap/>
              <w:adjustRightInd/>
              <w:snapToGrid/>
              <w:spacing w:before="0" w:after="0" w:line="400" w:lineRule="exact"/>
              <w:ind w:left="0" w:leftChars="0" w:right="0" w:firstLine="0" w:firstLineChars="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定价总成本</w:t>
            </w:r>
          </w:p>
        </w:tc>
        <w:tc>
          <w:tcPr>
            <w:tcW w:w="1493" w:type="dxa"/>
            <w:noWrap w:val="0"/>
            <w:vAlign w:val="center"/>
          </w:tcPr>
          <w:p>
            <w:pPr>
              <w:widowControl w:val="0"/>
              <w:wordWrap/>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18"/>
                <w:szCs w:val="18"/>
              </w:rPr>
            </w:pPr>
            <w:r>
              <w:rPr>
                <w:rFonts w:hint="eastAsia" w:eastAsia="仿宋"/>
                <w:sz w:val="18"/>
                <w:szCs w:val="18"/>
                <w:lang w:val="en-US" w:eastAsia="zh-CN"/>
              </w:rPr>
              <w:t xml:space="preserve">1,476,798.64 </w:t>
            </w:r>
          </w:p>
        </w:tc>
        <w:tc>
          <w:tcPr>
            <w:tcW w:w="1460" w:type="dxa"/>
            <w:noWrap w:val="0"/>
            <w:vAlign w:val="center"/>
          </w:tcPr>
          <w:p>
            <w:pPr>
              <w:widowControl w:val="0"/>
              <w:wordWrap/>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18"/>
                <w:szCs w:val="18"/>
              </w:rPr>
            </w:pPr>
            <w:r>
              <w:rPr>
                <w:rFonts w:hint="eastAsia" w:eastAsia="仿宋"/>
                <w:sz w:val="18"/>
                <w:szCs w:val="18"/>
                <w:lang w:val="en-US" w:eastAsia="zh-CN"/>
              </w:rPr>
              <w:t xml:space="preserve">1,177,013.17 </w:t>
            </w:r>
          </w:p>
        </w:tc>
        <w:tc>
          <w:tcPr>
            <w:tcW w:w="2029" w:type="dxa"/>
            <w:noWrap w:val="0"/>
            <w:vAlign w:val="center"/>
          </w:tcPr>
          <w:p>
            <w:pPr>
              <w:widowControl w:val="0"/>
              <w:wordWrap/>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18"/>
                <w:szCs w:val="18"/>
              </w:rPr>
            </w:pPr>
            <w:r>
              <w:rPr>
                <w:rFonts w:hint="eastAsia" w:eastAsia="仿宋"/>
                <w:sz w:val="18"/>
                <w:szCs w:val="18"/>
                <w:lang w:val="en-US" w:eastAsia="zh-CN"/>
              </w:rPr>
              <w:t xml:space="preserve">1,326,905.90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92" w:type="dxa"/>
            <w:noWrap w:val="0"/>
            <w:vAlign w:val="top"/>
          </w:tcPr>
          <w:p>
            <w:pPr>
              <w:widowControl w:val="0"/>
              <w:wordWrap/>
              <w:adjustRightInd/>
              <w:snapToGrid/>
              <w:spacing w:before="0" w:after="0" w:line="400" w:lineRule="exact"/>
              <w:ind w:left="0" w:leftChars="0" w:right="0" w:firstLine="0" w:firstLineChars="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全票价加权标准乘客数</w:t>
            </w:r>
          </w:p>
        </w:tc>
        <w:tc>
          <w:tcPr>
            <w:tcW w:w="1493" w:type="dxa"/>
            <w:noWrap w:val="0"/>
            <w:vAlign w:val="center"/>
          </w:tcPr>
          <w:p>
            <w:pPr>
              <w:widowControl w:val="0"/>
              <w:wordWrap/>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18"/>
                <w:szCs w:val="18"/>
              </w:rPr>
            </w:pPr>
            <w:r>
              <w:rPr>
                <w:rFonts w:hint="eastAsia"/>
                <w:sz w:val="18"/>
                <w:szCs w:val="18"/>
                <w:lang w:val="en-US" w:eastAsia="zh-CN"/>
              </w:rPr>
              <w:t>113</w:t>
            </w:r>
            <w:r>
              <w:rPr>
                <w:rFonts w:hint="eastAsia"/>
                <w:sz w:val="18"/>
                <w:szCs w:val="18"/>
              </w:rPr>
              <w:t>,</w:t>
            </w:r>
            <w:r>
              <w:rPr>
                <w:rFonts w:hint="eastAsia"/>
                <w:sz w:val="18"/>
                <w:szCs w:val="18"/>
                <w:lang w:val="en-US" w:eastAsia="zh-CN"/>
              </w:rPr>
              <w:t>000</w:t>
            </w:r>
            <w:r>
              <w:rPr>
                <w:rFonts w:hint="eastAsia"/>
                <w:sz w:val="18"/>
                <w:szCs w:val="18"/>
              </w:rPr>
              <w:t xml:space="preserve"> </w:t>
            </w:r>
          </w:p>
        </w:tc>
        <w:tc>
          <w:tcPr>
            <w:tcW w:w="1460" w:type="dxa"/>
            <w:noWrap w:val="0"/>
            <w:vAlign w:val="center"/>
          </w:tcPr>
          <w:p>
            <w:pPr>
              <w:widowControl w:val="0"/>
              <w:wordWrap/>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18"/>
                <w:szCs w:val="18"/>
              </w:rPr>
            </w:pPr>
            <w:r>
              <w:rPr>
                <w:rFonts w:hint="eastAsia"/>
                <w:sz w:val="18"/>
                <w:szCs w:val="18"/>
                <w:lang w:val="en-US" w:eastAsia="zh-CN"/>
              </w:rPr>
              <w:t>24</w:t>
            </w:r>
            <w:r>
              <w:rPr>
                <w:rFonts w:hint="eastAsia"/>
                <w:sz w:val="18"/>
                <w:szCs w:val="18"/>
              </w:rPr>
              <w:t>,</w:t>
            </w:r>
            <w:r>
              <w:rPr>
                <w:rFonts w:hint="eastAsia"/>
                <w:sz w:val="18"/>
                <w:szCs w:val="18"/>
                <w:lang w:val="en-US" w:eastAsia="zh-CN"/>
              </w:rPr>
              <w:t>000</w:t>
            </w:r>
            <w:r>
              <w:rPr>
                <w:rFonts w:hint="eastAsia"/>
                <w:sz w:val="18"/>
                <w:szCs w:val="18"/>
              </w:rPr>
              <w:t xml:space="preserve"> </w:t>
            </w:r>
          </w:p>
        </w:tc>
        <w:tc>
          <w:tcPr>
            <w:tcW w:w="2029" w:type="dxa"/>
            <w:noWrap w:val="0"/>
            <w:vAlign w:val="center"/>
          </w:tcPr>
          <w:p>
            <w:pPr>
              <w:widowControl w:val="0"/>
              <w:wordWrap/>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_GB2312" w:cs="Times New Roman"/>
                <w:sz w:val="18"/>
                <w:szCs w:val="18"/>
              </w:rPr>
            </w:pPr>
            <w:r>
              <w:rPr>
                <w:rFonts w:hint="eastAsia"/>
                <w:sz w:val="18"/>
                <w:szCs w:val="18"/>
                <w:lang w:val="en-US" w:eastAsia="zh-CN"/>
              </w:rPr>
              <w:t>68</w:t>
            </w:r>
            <w:r>
              <w:rPr>
                <w:rFonts w:hint="eastAsia"/>
                <w:sz w:val="18"/>
                <w:szCs w:val="18"/>
              </w:rPr>
              <w:t>,</w:t>
            </w:r>
            <w:r>
              <w:rPr>
                <w:rFonts w:hint="eastAsia"/>
                <w:sz w:val="18"/>
                <w:szCs w:val="18"/>
                <w:lang w:val="en-US" w:eastAsia="zh-CN"/>
              </w:rPr>
              <w:t>500</w:t>
            </w:r>
            <w:r>
              <w:rPr>
                <w:rFonts w:hint="eastAsia"/>
                <w:sz w:val="18"/>
                <w:szCs w:val="18"/>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92" w:type="dxa"/>
            <w:noWrap w:val="0"/>
            <w:vAlign w:val="top"/>
          </w:tcPr>
          <w:p>
            <w:pPr>
              <w:widowControl w:val="0"/>
              <w:wordWrap/>
              <w:adjustRightInd/>
              <w:snapToGrid/>
              <w:spacing w:before="0" w:after="0" w:line="400" w:lineRule="exact"/>
              <w:ind w:left="0" w:leftChars="0" w:right="0" w:firstLine="0" w:firstLineChars="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单位定价成本</w:t>
            </w:r>
          </w:p>
        </w:tc>
        <w:tc>
          <w:tcPr>
            <w:tcW w:w="1493" w:type="dxa"/>
            <w:noWrap w:val="0"/>
            <w:vAlign w:val="center"/>
          </w:tcPr>
          <w:p>
            <w:pPr>
              <w:widowControl w:val="0"/>
              <w:wordWrap/>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 w:cs="Times New Roman"/>
                <w:sz w:val="18"/>
                <w:szCs w:val="18"/>
                <w:lang w:val="en-US" w:eastAsia="zh-CN"/>
              </w:rPr>
            </w:pPr>
            <w:r>
              <w:rPr>
                <w:rFonts w:hint="eastAsia" w:eastAsia="仿宋"/>
                <w:sz w:val="18"/>
                <w:szCs w:val="18"/>
                <w:lang w:val="en-US" w:eastAsia="zh-CN"/>
              </w:rPr>
              <w:t>13.07</w:t>
            </w:r>
          </w:p>
        </w:tc>
        <w:tc>
          <w:tcPr>
            <w:tcW w:w="1460" w:type="dxa"/>
            <w:noWrap w:val="0"/>
            <w:vAlign w:val="center"/>
          </w:tcPr>
          <w:p>
            <w:pPr>
              <w:widowControl w:val="0"/>
              <w:wordWrap/>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 w:cs="Times New Roman"/>
                <w:sz w:val="18"/>
                <w:szCs w:val="18"/>
              </w:rPr>
            </w:pPr>
            <w:r>
              <w:rPr>
                <w:rFonts w:hint="eastAsia"/>
                <w:sz w:val="18"/>
                <w:szCs w:val="18"/>
                <w:lang w:val="en-US" w:eastAsia="zh-CN"/>
              </w:rPr>
              <w:t>49.04</w:t>
            </w:r>
            <w:r>
              <w:rPr>
                <w:rFonts w:hint="eastAsia"/>
                <w:sz w:val="18"/>
                <w:szCs w:val="18"/>
              </w:rPr>
              <w:t xml:space="preserve"> </w:t>
            </w:r>
          </w:p>
        </w:tc>
        <w:tc>
          <w:tcPr>
            <w:tcW w:w="2029" w:type="dxa"/>
            <w:noWrap w:val="0"/>
            <w:vAlign w:val="center"/>
          </w:tcPr>
          <w:p>
            <w:pPr>
              <w:widowControl w:val="0"/>
              <w:wordWrap/>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仿宋" w:cs="Times New Roman"/>
                <w:sz w:val="18"/>
                <w:szCs w:val="18"/>
              </w:rPr>
            </w:pPr>
            <w:r>
              <w:rPr>
                <w:rFonts w:hint="eastAsia"/>
                <w:sz w:val="18"/>
                <w:szCs w:val="18"/>
                <w:lang w:val="en-US" w:eastAsia="zh-CN"/>
              </w:rPr>
              <w:t>19.37</w:t>
            </w:r>
            <w:r>
              <w:rPr>
                <w:rFonts w:hint="eastAsia"/>
                <w:sz w:val="18"/>
                <w:szCs w:val="18"/>
              </w:rPr>
              <w:t xml:space="preserve"> </w:t>
            </w:r>
          </w:p>
        </w:tc>
      </w:tr>
    </w:tbl>
    <w:p>
      <w:pPr>
        <w:keepNext w:val="0"/>
        <w:keepLines w:val="0"/>
        <w:pageBreakBefore w:val="0"/>
        <w:widowControl w:val="0"/>
        <w:kinsoku/>
        <w:wordWrap/>
        <w:overflowPunct/>
        <w:topLinePunct w:val="0"/>
        <w:bidi w:val="0"/>
        <w:adjustRightInd/>
        <w:snapToGrid/>
        <w:spacing w:before="0" w:beforeLines="0" w:after="0" w:afterLines="0" w:line="240" w:lineRule="auto"/>
        <w:ind w:left="0" w:leftChars="0" w:right="0" w:firstLine="4800" w:firstLineChars="1500"/>
        <w:textAlignment w:val="auto"/>
        <w:outlineLvl w:val="9"/>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bidi w:val="0"/>
        <w:adjustRightInd/>
        <w:snapToGrid/>
        <w:spacing w:before="0" w:beforeLines="0" w:after="0" w:afterLines="0" w:line="240" w:lineRule="auto"/>
        <w:ind w:left="0" w:leftChars="0" w:right="0" w:firstLine="4800" w:firstLineChars="1500"/>
        <w:textAlignment w:val="auto"/>
        <w:outlineLvl w:val="9"/>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bidi w:val="0"/>
        <w:adjustRightInd/>
        <w:snapToGrid/>
        <w:spacing w:before="0" w:beforeLines="0" w:after="0" w:afterLines="0" w:line="240" w:lineRule="auto"/>
        <w:ind w:left="0" w:leftChars="0" w:right="0" w:firstLine="4800" w:firstLineChars="1500"/>
        <w:textAlignment w:val="auto"/>
        <w:outlineLvl w:val="9"/>
        <w:rPr>
          <w:rFonts w:hint="eastAsia" w:ascii="Times New Roman" w:hAnsi="Times New Roman" w:eastAsia="方正仿宋_GBK" w:cs="Times New Roman"/>
          <w:color w:val="auto"/>
          <w:sz w:val="32"/>
          <w:szCs w:val="32"/>
          <w:lang w:val="en-US" w:eastAsia="zh-CN"/>
        </w:rPr>
      </w:pPr>
    </w:p>
    <w:bookmarkEnd w:id="0"/>
    <w:p>
      <w:pPr>
        <w:keepNext w:val="0"/>
        <w:keepLines w:val="0"/>
        <w:pageBreakBefore w:val="0"/>
        <w:widowControl w:val="0"/>
        <w:kinsoku/>
        <w:wordWrap/>
        <w:overflowPunct/>
        <w:topLinePunct w:val="0"/>
        <w:bidi w:val="0"/>
        <w:adjustRightInd/>
        <w:snapToGrid/>
        <w:spacing w:before="0" w:beforeLines="0" w:after="0" w:afterLines="0" w:line="240" w:lineRule="auto"/>
        <w:ind w:left="0" w:leftChars="0" w:right="0" w:firstLine="4800" w:firstLineChars="1500"/>
        <w:textAlignment w:val="auto"/>
        <w:outlineLvl w:val="9"/>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bidi w:val="0"/>
        <w:adjustRightInd/>
        <w:snapToGrid/>
        <w:spacing w:before="0" w:beforeLines="0" w:after="0" w:afterLines="0" w:line="240" w:lineRule="auto"/>
        <w:ind w:left="0" w:leftChars="0" w:right="0" w:firstLine="4800" w:firstLineChars="1500"/>
        <w:textAlignment w:val="auto"/>
        <w:outlineLvl w:val="9"/>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bidi w:val="0"/>
        <w:adjustRightInd/>
        <w:snapToGrid/>
        <w:spacing w:before="0" w:beforeLines="0" w:after="0" w:afterLines="0" w:line="240" w:lineRule="auto"/>
        <w:ind w:left="0" w:leftChars="0" w:right="0" w:firstLine="4800" w:firstLineChars="1500"/>
        <w:textAlignment w:val="auto"/>
        <w:outlineLvl w:val="9"/>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bidi w:val="0"/>
        <w:adjustRightInd/>
        <w:snapToGrid/>
        <w:spacing w:before="0" w:beforeLines="0" w:after="0" w:afterLines="0" w:line="240" w:lineRule="auto"/>
        <w:ind w:left="0" w:leftChars="0" w:right="0" w:firstLine="4800" w:firstLineChars="1500"/>
        <w:textAlignment w:val="auto"/>
        <w:outlineLvl w:val="9"/>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bidi w:val="0"/>
        <w:adjustRightInd/>
        <w:snapToGrid/>
        <w:spacing w:before="0" w:beforeLines="0" w:after="0" w:afterLines="0" w:line="240" w:lineRule="auto"/>
        <w:ind w:left="0" w:leftChars="0" w:right="0" w:firstLine="4800" w:firstLineChars="1500"/>
        <w:textAlignment w:val="auto"/>
        <w:outlineLvl w:val="9"/>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bidi w:val="0"/>
        <w:adjustRightInd/>
        <w:snapToGrid/>
        <w:spacing w:before="0" w:beforeLines="0" w:after="0" w:afterLines="0" w:line="240" w:lineRule="auto"/>
        <w:ind w:left="5428" w:leftChars="2280" w:right="0" w:hanging="640" w:hangingChars="20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巴州发展和改革委员会 2023年8月10日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NDg4OWMwZDkzMzIxNDEzMjUwMjFiNTlkZjBiMTgifQ=="/>
  </w:docVars>
  <w:rsids>
    <w:rsidRoot w:val="54972A01"/>
    <w:rsid w:val="04876FF4"/>
    <w:rsid w:val="35C9467A"/>
    <w:rsid w:val="4F4850E6"/>
    <w:rsid w:val="54972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861</Words>
  <Characters>1620</Characters>
  <Lines>0</Lines>
  <Paragraphs>0</Paragraphs>
  <TotalTime>1</TotalTime>
  <ScaleCrop>false</ScaleCrop>
  <LinksUpToDate>false</LinksUpToDate>
  <CharactersWithSpaces>1641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2023-08-10T10:21:00Z</dcterms:created>
  <dc:creator>Administrator</dc:creator>
  <cp:lastModifiedBy>Administrator</cp:lastModifiedBy>
  <dcterms:modified xsi:type="dcterms:W3CDTF">2023-09-11T14:09:08Z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D8A1D8CCA7F94AA69242202185679025_13</vt:lpwstr>
  </property>
</Properties>
</file>