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05046">
      <w:pPr>
        <w:keepNext w:val="0"/>
        <w:keepLines w:val="0"/>
        <w:pageBreakBefore w:val="0"/>
        <w:widowControl/>
        <w:kinsoku/>
        <w:wordWrap/>
        <w:overflowPunct/>
        <w:topLinePunct w:val="0"/>
        <w:autoSpaceDE/>
        <w:autoSpaceDN/>
        <w:bidi w:val="0"/>
        <w:adjustRightInd/>
        <w:snapToGrid/>
        <w:spacing w:line="520" w:lineRule="exact"/>
        <w:ind w:left="0" w:leftChars="0"/>
        <w:jc w:val="center"/>
        <w:textAlignment w:val="auto"/>
        <w:outlineLvl w:val="2"/>
        <w:rPr>
          <w:rFonts w:hint="eastAsia" w:ascii="方正小标宋_GBK" w:hAnsi="方正小标宋_GBK" w:eastAsia="方正小标宋_GBK" w:cs="方正小标宋_GBK"/>
          <w:color w:val="auto"/>
          <w:kern w:val="0"/>
          <w:sz w:val="44"/>
          <w:szCs w:val="44"/>
          <w:shd w:val="clear" w:color="auto" w:fill="FFFFFF"/>
          <w:lang w:val="en-US" w:eastAsia="zh-CN" w:bidi="ar-SA"/>
        </w:rPr>
      </w:pPr>
      <w:r>
        <w:rPr>
          <w:rFonts w:hint="eastAsia" w:ascii="方正小标宋_GBK" w:hAnsi="方正小标宋_GBK" w:eastAsia="方正小标宋_GBK" w:cs="方正小标宋_GBK"/>
          <w:color w:val="auto"/>
          <w:kern w:val="0"/>
          <w:sz w:val="44"/>
          <w:szCs w:val="44"/>
          <w:shd w:val="clear" w:color="auto" w:fill="FFFFFF"/>
          <w:lang w:val="en-US" w:eastAsia="zh-CN" w:bidi="ar-SA"/>
        </w:rPr>
        <w:t>关于禁止猎捕陆生野生动物的公告</w:t>
      </w:r>
    </w:p>
    <w:p w14:paraId="63D85C1C">
      <w:pPr>
        <w:keepNext w:val="0"/>
        <w:keepLines w:val="0"/>
        <w:pageBreakBefore w:val="0"/>
        <w:widowControl/>
        <w:kinsoku/>
        <w:wordWrap/>
        <w:overflowPunct/>
        <w:topLinePunct w:val="0"/>
        <w:autoSpaceDE/>
        <w:autoSpaceDN/>
        <w:bidi w:val="0"/>
        <w:adjustRightInd/>
        <w:snapToGrid/>
        <w:spacing w:line="520" w:lineRule="exact"/>
        <w:ind w:left="0" w:leftChars="0"/>
        <w:jc w:val="center"/>
        <w:textAlignment w:val="auto"/>
        <w:outlineLvl w:val="2"/>
        <w:rPr>
          <w:rFonts w:hint="eastAsia" w:ascii="方正小标宋_GBK" w:hAnsi="方正小标宋_GBK" w:eastAsia="方正小标宋_GBK" w:cs="方正小标宋_GBK"/>
          <w:color w:val="auto"/>
          <w:kern w:val="0"/>
          <w:sz w:val="32"/>
          <w:szCs w:val="32"/>
          <w:shd w:val="clear" w:color="auto" w:fill="FFFFFF"/>
          <w:lang w:val="en-US" w:eastAsia="zh-CN" w:bidi="ar-SA"/>
        </w:rPr>
      </w:pPr>
      <w:r>
        <w:rPr>
          <w:rFonts w:hint="eastAsia" w:ascii="方正小标宋_GBK" w:hAnsi="方正小标宋_GBK" w:eastAsia="方正小标宋_GBK" w:cs="方正小标宋_GBK"/>
          <w:color w:val="auto"/>
          <w:kern w:val="0"/>
          <w:sz w:val="32"/>
          <w:szCs w:val="32"/>
          <w:shd w:val="clear" w:color="auto" w:fill="FFFFFF"/>
          <w:lang w:val="en-US" w:eastAsia="zh-CN" w:bidi="ar-SA"/>
        </w:rPr>
        <w:t>（征求意见稿）</w:t>
      </w:r>
    </w:p>
    <w:p w14:paraId="5E4E9C10">
      <w:pPr>
        <w:keepNext w:val="0"/>
        <w:keepLines w:val="0"/>
        <w:pageBreakBefore w:val="0"/>
        <w:kinsoku/>
        <w:wordWrap/>
        <w:overflowPunct/>
        <w:topLinePunct w:val="0"/>
        <w:autoSpaceDE/>
        <w:autoSpaceDN/>
        <w:bidi w:val="0"/>
        <w:adjustRightInd/>
        <w:snapToGrid/>
        <w:spacing w:line="520" w:lineRule="exact"/>
        <w:ind w:left="0" w:leftChars="0"/>
        <w:textAlignment w:val="auto"/>
        <w:rPr>
          <w:rFonts w:hint="default" w:ascii="Times New Roman" w:hAnsi="Times New Roman" w:eastAsia="方正仿宋_GBK" w:cs="Times New Roman"/>
          <w:sz w:val="32"/>
          <w:szCs w:val="32"/>
        </w:rPr>
      </w:pPr>
      <w:bookmarkStart w:id="0" w:name="_GoBack"/>
      <w:bookmarkEnd w:id="0"/>
    </w:p>
    <w:p w14:paraId="5E4F5FA5">
      <w:pPr>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为切实加强我县陆生野生动物资源保护，维护生物多样性和生态平衡，根据《中华人民共和国野生动物保护法》《新疆维吾尔自治区实施〈中华人民共和国野生动物保护法〉办法》等法律法规，结合我</w:t>
      </w:r>
      <w:r>
        <w:rPr>
          <w:rFonts w:hint="eastAsia" w:eastAsia="方正仿宋_GBK" w:cs="Times New Roman"/>
          <w:sz w:val="32"/>
          <w:szCs w:val="32"/>
          <w:lang w:val="en-US" w:eastAsia="zh-CN"/>
        </w:rPr>
        <w:t>县</w:t>
      </w:r>
      <w:r>
        <w:rPr>
          <w:rFonts w:hint="default" w:ascii="Times New Roman" w:hAnsi="Times New Roman" w:eastAsia="方正仿宋_GBK" w:cs="Times New Roman"/>
          <w:sz w:val="32"/>
          <w:szCs w:val="32"/>
        </w:rPr>
        <w:t>实际，现将陆生野生动物禁猎有关事项</w:t>
      </w:r>
      <w:r>
        <w:rPr>
          <w:rFonts w:hint="eastAsia" w:eastAsia="方正仿宋_GBK" w:cs="Times New Roman"/>
          <w:sz w:val="32"/>
          <w:szCs w:val="32"/>
          <w:lang w:val="en-US" w:eastAsia="zh-CN"/>
        </w:rPr>
        <w:t>公告</w:t>
      </w:r>
      <w:r>
        <w:rPr>
          <w:rFonts w:hint="default" w:ascii="Times New Roman" w:hAnsi="Times New Roman" w:eastAsia="方正仿宋_GBK" w:cs="Times New Roman"/>
          <w:sz w:val="32"/>
          <w:szCs w:val="32"/>
        </w:rPr>
        <w:t>如下：</w:t>
      </w:r>
      <w:r>
        <w:rPr>
          <w:rFonts w:hint="default" w:ascii="Times New Roman" w:hAnsi="Times New Roman" w:eastAsia="方正仿宋_GBK" w:cs="Times New Roman"/>
          <w:sz w:val="32"/>
          <w:szCs w:val="32"/>
          <w:lang w:val="zh-CN"/>
        </w:rPr>
        <w:t xml:space="preserve"> </w:t>
      </w:r>
    </w:p>
    <w:p w14:paraId="24090900">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方正黑体_GBK" w:hAnsi="方正黑体_GBK" w:eastAsia="方正黑体_GBK" w:cs="方正黑体_GBK"/>
          <w:b w:val="0"/>
          <w:bCs w:val="0"/>
          <w:color w:val="000000"/>
          <w:kern w:val="0"/>
          <w:sz w:val="32"/>
          <w:szCs w:val="32"/>
          <w:shd w:val="clear" w:color="auto" w:fill="FFFFFF"/>
          <w:lang w:val="en-US" w:eastAsia="zh-CN" w:bidi="ar-SA"/>
        </w:rPr>
      </w:pPr>
      <w:r>
        <w:rPr>
          <w:rFonts w:hint="eastAsia" w:ascii="方正黑体_GBK" w:hAnsi="方正黑体_GBK" w:eastAsia="方正黑体_GBK" w:cs="方正黑体_GBK"/>
          <w:b w:val="0"/>
          <w:bCs w:val="0"/>
          <w:color w:val="000000"/>
          <w:kern w:val="0"/>
          <w:sz w:val="32"/>
          <w:szCs w:val="32"/>
          <w:shd w:val="clear" w:color="auto" w:fill="FFFFFF"/>
          <w:lang w:val="en-US" w:eastAsia="zh-CN" w:bidi="ar-SA"/>
        </w:rPr>
        <w:t>一、禁猎区</w:t>
      </w:r>
    </w:p>
    <w:p w14:paraId="162B7452">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eastAsia" w:eastAsia="方正仿宋_GBK" w:cs="Times New Roman"/>
          <w:kern w:val="0"/>
          <w:sz w:val="32"/>
          <w:szCs w:val="32"/>
          <w:lang w:val="en-US" w:eastAsia="zh-CN" w:bidi="ar-SA"/>
        </w:rPr>
        <w:t>轮台县</w:t>
      </w:r>
      <w:r>
        <w:rPr>
          <w:rFonts w:hint="default" w:ascii="Times New Roman" w:hAnsi="Times New Roman" w:eastAsia="方正仿宋_GBK" w:cs="Times New Roman"/>
          <w:kern w:val="0"/>
          <w:sz w:val="32"/>
          <w:szCs w:val="32"/>
          <w:lang w:val="en-US" w:eastAsia="zh-CN" w:bidi="ar-SA"/>
        </w:rPr>
        <w:t>行政区域</w:t>
      </w:r>
      <w:r>
        <w:rPr>
          <w:rFonts w:hint="eastAsia" w:eastAsia="方正仿宋_GBK" w:cs="Times New Roman"/>
          <w:kern w:val="0"/>
          <w:sz w:val="32"/>
          <w:szCs w:val="32"/>
          <w:lang w:val="en-US" w:eastAsia="zh-CN" w:bidi="ar-SA"/>
        </w:rPr>
        <w:t>范围内为禁猎区</w:t>
      </w:r>
    </w:p>
    <w:p w14:paraId="6D041DCC">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b w:val="0"/>
          <w:bCs w:val="0"/>
          <w:color w:val="000000"/>
          <w:kern w:val="0"/>
          <w:sz w:val="32"/>
          <w:szCs w:val="32"/>
          <w:shd w:val="clear" w:color="auto" w:fill="FFFFFF"/>
          <w:lang w:val="en-US" w:eastAsia="zh-CN" w:bidi="ar-SA"/>
        </w:rPr>
        <w:t>二、禁猎期</w:t>
      </w:r>
    </w:p>
    <w:p w14:paraId="002D3164">
      <w:pPr>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禁猎区内全年</w:t>
      </w:r>
    </w:p>
    <w:p w14:paraId="5CF45943">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方正黑体_GBK" w:hAnsi="方正黑体_GBK" w:eastAsia="方正黑体_GBK" w:cs="方正黑体_GBK"/>
          <w:b w:val="0"/>
          <w:bCs w:val="0"/>
          <w:color w:val="000000"/>
          <w:kern w:val="0"/>
          <w:sz w:val="32"/>
          <w:szCs w:val="32"/>
          <w:shd w:val="clear" w:color="auto" w:fill="FFFFFF"/>
          <w:lang w:val="en-US" w:eastAsia="zh-CN" w:bidi="ar-SA"/>
        </w:rPr>
      </w:pPr>
      <w:r>
        <w:rPr>
          <w:rFonts w:hint="eastAsia" w:ascii="方正黑体_GBK" w:hAnsi="方正黑体_GBK" w:eastAsia="方正黑体_GBK" w:cs="方正黑体_GBK"/>
          <w:b w:val="0"/>
          <w:bCs w:val="0"/>
          <w:color w:val="000000"/>
          <w:kern w:val="0"/>
          <w:sz w:val="32"/>
          <w:szCs w:val="32"/>
          <w:shd w:val="clear" w:color="auto" w:fill="FFFFFF"/>
          <w:lang w:val="en-US" w:eastAsia="zh-CN" w:bidi="ar-SA"/>
        </w:rPr>
        <w:t>三、禁猎工具</w:t>
      </w:r>
    </w:p>
    <w:p w14:paraId="237F01FD">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除《中华人民共和国野生动物保护法》《新疆维吾尔自治区实施﹤野生动物保护法﹥办法》规定的禁用工具外，禁止使用气枪</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气压弹射装置</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、麻醉药、玻珠枪</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电击</w:t>
      </w:r>
      <w:r>
        <w:rPr>
          <w:rFonts w:hint="eastAsia" w:eastAsia="方正仿宋_GBK" w:cs="Times New Roman"/>
          <w:sz w:val="32"/>
          <w:szCs w:val="32"/>
          <w:lang w:val="en-US" w:eastAsia="zh-CN"/>
        </w:rPr>
        <w:t>枪</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、体育运动枪支、地弓、滚钩、铁夹、排刺、弹弓、弩、弹叉（弹力弹射式装置）、标枪、粘网、铁丝网套、高频声波装置和其他非人为直接操作并危害人畜安全的狩猎装置等工具猎捕</w:t>
      </w:r>
      <w:r>
        <w:rPr>
          <w:rFonts w:hint="default" w:ascii="Times New Roman" w:hAnsi="Times New Roman" w:eastAsia="方正仿宋_GBK" w:cs="Times New Roman"/>
          <w:color w:val="000000"/>
          <w:sz w:val="32"/>
          <w:szCs w:val="32"/>
        </w:rPr>
        <w:t>陆生</w:t>
      </w:r>
      <w:r>
        <w:rPr>
          <w:rFonts w:hint="default" w:ascii="Times New Roman" w:hAnsi="Times New Roman" w:eastAsia="方正仿宋_GBK" w:cs="Times New Roman"/>
          <w:sz w:val="32"/>
          <w:szCs w:val="32"/>
        </w:rPr>
        <w:t>野生动物。</w:t>
      </w:r>
    </w:p>
    <w:p w14:paraId="4D60A52B">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方正黑体_GBK" w:hAnsi="方正黑体_GBK" w:eastAsia="方正黑体_GBK" w:cs="方正黑体_GBK"/>
          <w:b w:val="0"/>
          <w:bCs w:val="0"/>
          <w:kern w:val="0"/>
          <w:sz w:val="32"/>
          <w:szCs w:val="32"/>
          <w:lang w:val="en-US" w:eastAsia="zh-CN" w:bidi="ar-SA"/>
        </w:rPr>
      </w:pPr>
      <w:r>
        <w:rPr>
          <w:rFonts w:hint="eastAsia" w:ascii="方正黑体_GBK" w:hAnsi="方正黑体_GBK" w:eastAsia="方正黑体_GBK" w:cs="方正黑体_GBK"/>
          <w:b w:val="0"/>
          <w:bCs w:val="0"/>
          <w:color w:val="000000"/>
          <w:kern w:val="0"/>
          <w:sz w:val="32"/>
          <w:szCs w:val="32"/>
          <w:shd w:val="clear" w:color="auto" w:fill="FFFFFF"/>
          <w:lang w:val="en-US" w:eastAsia="zh-CN" w:bidi="ar-SA"/>
        </w:rPr>
        <w:t>四、禁猎方法</w:t>
      </w:r>
    </w:p>
    <w:p w14:paraId="6A3FC58E">
      <w:pPr>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除《中华人民共和国野生动物保护法》《新疆维吾尔自治区实施﹤野生动物保护法﹥办法》规定的禁用方法外，禁止采用枪击、投掷利器、火攻、烟熏、水淹、投毒、麻醉、声音诱捕、灯光诱捕、犬捕、车捕、鹰捕、设置陷阱、设置迷魂阵、捡蛋、</w:t>
      </w:r>
      <w:r>
        <w:rPr>
          <w:rFonts w:hint="default" w:ascii="Times New Roman" w:hAnsi="Times New Roman" w:eastAsia="方正仿宋_GBK" w:cs="Times New Roman"/>
          <w:kern w:val="0"/>
          <w:sz w:val="32"/>
          <w:szCs w:val="32"/>
          <w:lang w:val="zh-CN" w:eastAsia="zh-CN" w:bidi="ar-SA"/>
        </w:rPr>
        <w:t>张网捕鸟、捣巢、</w:t>
      </w:r>
      <w:r>
        <w:rPr>
          <w:rFonts w:hint="default" w:ascii="Times New Roman" w:hAnsi="Times New Roman" w:eastAsia="方正仿宋_GBK" w:cs="Times New Roman"/>
          <w:kern w:val="0"/>
          <w:sz w:val="32"/>
          <w:szCs w:val="32"/>
          <w:lang w:val="en-US" w:eastAsia="zh-CN" w:bidi="ar-SA"/>
        </w:rPr>
        <w:t>挖洞、</w:t>
      </w:r>
      <w:r>
        <w:rPr>
          <w:rFonts w:hint="default" w:ascii="Times New Roman" w:hAnsi="Times New Roman" w:eastAsia="方正仿宋_GBK" w:cs="Times New Roman"/>
          <w:kern w:val="0"/>
          <w:sz w:val="32"/>
          <w:szCs w:val="32"/>
          <w:lang w:val="zh-CN" w:eastAsia="zh-CN" w:bidi="ar-SA"/>
        </w:rPr>
        <w:t>夜间照明行猎、歼灭性围猎、</w:t>
      </w:r>
      <w:r>
        <w:rPr>
          <w:rFonts w:hint="default" w:ascii="Times New Roman" w:hAnsi="Times New Roman" w:eastAsia="方正仿宋_GBK" w:cs="Times New Roman"/>
          <w:kern w:val="0"/>
          <w:sz w:val="32"/>
          <w:szCs w:val="32"/>
          <w:lang w:val="en-US" w:eastAsia="zh-CN" w:bidi="ar-SA"/>
        </w:rPr>
        <w:t>使用电击装置和设置非人为直接操作并危害人畜安全的狩猎装置等方法猎捕陆生野生动物。</w:t>
      </w:r>
    </w:p>
    <w:p w14:paraId="16E9F282">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方正黑体_GBK" w:hAnsi="方正黑体_GBK" w:eastAsia="方正黑体_GBK" w:cs="方正黑体_GBK"/>
          <w:b w:val="0"/>
          <w:bCs w:val="0"/>
          <w:kern w:val="0"/>
          <w:sz w:val="32"/>
          <w:szCs w:val="32"/>
          <w:lang w:val="en-US" w:eastAsia="zh-CN" w:bidi="ar-SA"/>
        </w:rPr>
      </w:pPr>
      <w:r>
        <w:rPr>
          <w:rFonts w:hint="eastAsia" w:ascii="方正黑体_GBK" w:hAnsi="方正黑体_GBK" w:eastAsia="方正黑体_GBK" w:cs="方正黑体_GBK"/>
          <w:b w:val="0"/>
          <w:bCs w:val="0"/>
          <w:color w:val="000000"/>
          <w:kern w:val="0"/>
          <w:sz w:val="32"/>
          <w:szCs w:val="32"/>
          <w:shd w:val="clear" w:color="auto" w:fill="FFFFFF"/>
          <w:lang w:val="en-US" w:eastAsia="zh-CN" w:bidi="ar-SA"/>
        </w:rPr>
        <w:t>五、禁猎对象</w:t>
      </w:r>
    </w:p>
    <w:p w14:paraId="25AC1FC3">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eastAsia="方正仿宋_GBK" w:cs="Times New Roman"/>
          <w:kern w:val="0"/>
          <w:sz w:val="32"/>
          <w:szCs w:val="32"/>
          <w:lang w:val="en-US" w:eastAsia="zh-CN" w:bidi="ar-SA"/>
        </w:rPr>
      </w:pPr>
      <w:r>
        <w:rPr>
          <w:rFonts w:hint="eastAsia" w:eastAsia="方正仿宋_GBK" w:cs="Times New Roman"/>
          <w:kern w:val="0"/>
          <w:sz w:val="32"/>
          <w:szCs w:val="32"/>
          <w:lang w:val="en-US" w:eastAsia="zh-CN" w:bidi="ar-SA"/>
        </w:rPr>
        <w:t>轮台县行政区域内所有陆生野生动物均纳入禁猎范围，包括国家重点保护野生动物、自治区重点保护野生动物以及有重要生态、科学、社会价值的陆生野生动物（简称“三有”野生动物）。</w:t>
      </w:r>
    </w:p>
    <w:p w14:paraId="00FCAA74">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方正黑体_GBK" w:hAnsi="方正黑体_GBK" w:eastAsia="方正黑体_GBK" w:cs="方正黑体_GBK"/>
          <w:b w:val="0"/>
          <w:bCs w:val="0"/>
          <w:kern w:val="0"/>
          <w:sz w:val="32"/>
          <w:szCs w:val="32"/>
          <w:lang w:val="en-US" w:eastAsia="zh-CN" w:bidi="ar-SA"/>
        </w:rPr>
      </w:pPr>
      <w:r>
        <w:rPr>
          <w:rFonts w:hint="eastAsia" w:ascii="方正黑体_GBK" w:hAnsi="方正黑体_GBK" w:eastAsia="方正黑体_GBK" w:cs="方正黑体_GBK"/>
          <w:b w:val="0"/>
          <w:bCs w:val="0"/>
          <w:color w:val="000000"/>
          <w:kern w:val="0"/>
          <w:sz w:val="32"/>
          <w:szCs w:val="32"/>
          <w:shd w:val="clear" w:color="auto" w:fill="FFFFFF"/>
          <w:lang w:val="en-US" w:eastAsia="zh-CN" w:bidi="ar-SA"/>
        </w:rPr>
        <w:t>六、法律责任</w:t>
      </w:r>
    </w:p>
    <w:p w14:paraId="6654549A">
      <w:pPr>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除法律、法规另有规定的除外，禁止在禁猎区和禁猎期内猎捕及其他妨碍陆生野生动物生息繁衍的活动，在禁猎区、禁猎期猎捕陆生野生动物的，将依法处罚构成犯罪的，依法追究刑事责任。</w:t>
      </w:r>
    </w:p>
    <w:p w14:paraId="3F4AF787">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b w:val="0"/>
          <w:bCs w:val="0"/>
          <w:color w:val="000000"/>
          <w:sz w:val="32"/>
          <w:szCs w:val="32"/>
          <w:shd w:val="clear" w:color="auto" w:fill="FFFFFF"/>
          <w:lang w:val="en-US" w:eastAsia="zh-CN"/>
        </w:rPr>
        <w:t>七</w:t>
      </w:r>
      <w:r>
        <w:rPr>
          <w:rFonts w:hint="eastAsia" w:ascii="方正黑体_GBK" w:hAnsi="方正黑体_GBK" w:eastAsia="方正黑体_GBK" w:cs="方正黑体_GBK"/>
          <w:b w:val="0"/>
          <w:bCs w:val="0"/>
          <w:color w:val="000000"/>
          <w:sz w:val="32"/>
          <w:szCs w:val="32"/>
          <w:shd w:val="clear" w:color="auto" w:fill="FFFFFF"/>
          <w:lang w:eastAsia="zh-CN"/>
        </w:rPr>
        <w:t>、</w:t>
      </w:r>
      <w:r>
        <w:rPr>
          <w:rFonts w:hint="eastAsia" w:ascii="方正黑体_GBK" w:hAnsi="方正黑体_GBK" w:eastAsia="方正黑体_GBK" w:cs="方正黑体_GBK"/>
          <w:b w:val="0"/>
          <w:bCs w:val="0"/>
          <w:color w:val="000000"/>
          <w:sz w:val="32"/>
          <w:szCs w:val="32"/>
          <w:shd w:val="clear" w:color="auto" w:fill="FFFFFF"/>
        </w:rPr>
        <w:t>其他</w:t>
      </w:r>
    </w:p>
    <w:p w14:paraId="678E8A98">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禁猎期间</w:t>
      </w:r>
      <w:r>
        <w:rPr>
          <w:rFonts w:hint="eastAsia" w:eastAsia="方正仿宋_GBK" w:cs="Times New Roman"/>
          <w:sz w:val="32"/>
          <w:szCs w:val="32"/>
          <w:lang w:val="en-US" w:eastAsia="zh-CN"/>
        </w:rPr>
        <w:t>内</w:t>
      </w:r>
      <w:r>
        <w:rPr>
          <w:rFonts w:hint="default" w:ascii="Times New Roman" w:hAnsi="Times New Roman" w:eastAsia="方正仿宋_GBK" w:cs="Times New Roman"/>
          <w:sz w:val="32"/>
          <w:szCs w:val="32"/>
        </w:rPr>
        <w:t>因科学研究、种群调控、疫源疫病监测或者其他特殊情况确需猎捕陆生野生动物的，须依照《中华人民共和国野生动物保护法》等有关规定申请特许猎捕证和狩猎</w:t>
      </w:r>
      <w:r>
        <w:rPr>
          <w:rFonts w:hint="default" w:ascii="Times New Roman" w:hAnsi="Times New Roman" w:eastAsia="方正仿宋_GBK" w:cs="Times New Roman"/>
          <w:spacing w:val="-6"/>
          <w:sz w:val="32"/>
          <w:szCs w:val="32"/>
        </w:rPr>
        <w:t>证，按核定的种类、数量、地点、期限、工具和方法进行猎捕。</w:t>
      </w:r>
    </w:p>
    <w:p w14:paraId="2E7CBD8A">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方正黑体_GBK" w:hAnsi="方正黑体_GBK" w:eastAsia="方正黑体_GBK" w:cs="方正黑体_GBK"/>
          <w:b w:val="0"/>
          <w:bCs w:val="0"/>
          <w:color w:val="000000"/>
          <w:sz w:val="32"/>
          <w:szCs w:val="32"/>
          <w:shd w:val="clear" w:color="auto" w:fill="FFFFFF"/>
        </w:rPr>
      </w:pPr>
      <w:r>
        <w:rPr>
          <w:rFonts w:hint="eastAsia" w:ascii="方正黑体_GBK" w:hAnsi="方正黑体_GBK" w:eastAsia="方正黑体_GBK" w:cs="方正黑体_GBK"/>
          <w:b w:val="0"/>
          <w:bCs w:val="0"/>
          <w:color w:val="000000"/>
          <w:sz w:val="32"/>
          <w:szCs w:val="32"/>
          <w:shd w:val="clear" w:color="auto" w:fill="FFFFFF"/>
          <w:lang w:val="en-US" w:eastAsia="zh-CN"/>
        </w:rPr>
        <w:t>八</w:t>
      </w:r>
      <w:r>
        <w:rPr>
          <w:rFonts w:hint="eastAsia" w:ascii="方正黑体_GBK" w:hAnsi="方正黑体_GBK" w:eastAsia="方正黑体_GBK" w:cs="方正黑体_GBK"/>
          <w:b w:val="0"/>
          <w:bCs w:val="0"/>
          <w:color w:val="000000"/>
          <w:sz w:val="32"/>
          <w:szCs w:val="32"/>
          <w:shd w:val="clear" w:color="auto" w:fill="FFFFFF"/>
        </w:rPr>
        <w:t>、</w:t>
      </w:r>
      <w:r>
        <w:rPr>
          <w:rFonts w:hint="eastAsia" w:ascii="方正黑体_GBK" w:hAnsi="方正黑体_GBK" w:eastAsia="方正黑体_GBK" w:cs="方正黑体_GBK"/>
          <w:b w:val="0"/>
          <w:bCs w:val="0"/>
          <w:color w:val="000000"/>
          <w:sz w:val="32"/>
          <w:szCs w:val="32"/>
          <w:shd w:val="clear" w:color="auto" w:fill="FFFFFF"/>
          <w:lang w:val="en-US" w:eastAsia="zh-CN"/>
        </w:rPr>
        <w:t>举</w:t>
      </w:r>
      <w:r>
        <w:rPr>
          <w:rFonts w:hint="eastAsia" w:ascii="方正黑体_GBK" w:hAnsi="方正黑体_GBK" w:eastAsia="方正黑体_GBK" w:cs="方正黑体_GBK"/>
          <w:b w:val="0"/>
          <w:bCs w:val="0"/>
          <w:color w:val="000000"/>
          <w:sz w:val="32"/>
          <w:szCs w:val="32"/>
          <w:shd w:val="clear" w:color="auto" w:fill="FFFFFF"/>
        </w:rPr>
        <w:t>报监督电话</w:t>
      </w:r>
    </w:p>
    <w:p w14:paraId="4E38A4FC">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方正仿宋_GBK" w:cs="Times New Roman"/>
          <w:color w:val="000000"/>
          <w:sz w:val="32"/>
          <w:szCs w:val="32"/>
          <w:shd w:val="clear" w:color="auto" w:fill="FFFFFF"/>
        </w:rPr>
      </w:pPr>
      <w:r>
        <w:rPr>
          <w:rFonts w:hint="eastAsia" w:eastAsia="方正仿宋_GBK" w:cs="Times New Roman"/>
          <w:color w:val="000000"/>
          <w:sz w:val="32"/>
          <w:szCs w:val="32"/>
          <w:shd w:val="clear" w:color="auto" w:fill="FFFFFF"/>
          <w:lang w:val="en-US" w:eastAsia="zh-CN"/>
        </w:rPr>
        <w:t>轮台县</w:t>
      </w:r>
      <w:r>
        <w:rPr>
          <w:rFonts w:hint="default" w:ascii="Times New Roman" w:hAnsi="Times New Roman" w:eastAsia="方正仿宋_GBK" w:cs="Times New Roman"/>
          <w:color w:val="000000"/>
          <w:sz w:val="32"/>
          <w:szCs w:val="32"/>
          <w:shd w:val="clear" w:color="auto" w:fill="FFFFFF"/>
        </w:rPr>
        <w:t>林业和草原局：0996-4681415</w:t>
      </w:r>
    </w:p>
    <w:p w14:paraId="3942D49F">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方正仿宋_GBK" w:cs="Times New Roman"/>
          <w:color w:val="000000"/>
          <w:sz w:val="32"/>
          <w:szCs w:val="32"/>
          <w:shd w:val="clear" w:color="auto" w:fill="FFFFFF"/>
        </w:rPr>
      </w:pPr>
      <w:r>
        <w:rPr>
          <w:rFonts w:hint="eastAsia" w:eastAsia="方正仿宋_GBK" w:cs="Times New Roman"/>
          <w:color w:val="000000"/>
          <w:sz w:val="32"/>
          <w:szCs w:val="32"/>
          <w:shd w:val="clear" w:color="auto" w:fill="FFFFFF"/>
          <w:lang w:val="en-US" w:eastAsia="zh-CN"/>
        </w:rPr>
        <w:t>轮台县</w:t>
      </w:r>
      <w:r>
        <w:rPr>
          <w:rFonts w:hint="default" w:ascii="Times New Roman" w:hAnsi="Times New Roman" w:eastAsia="方正仿宋_GBK" w:cs="Times New Roman"/>
          <w:color w:val="000000"/>
          <w:sz w:val="32"/>
          <w:szCs w:val="32"/>
          <w:shd w:val="clear" w:color="auto" w:fill="FFFFFF"/>
        </w:rPr>
        <w:t>公安局：110</w:t>
      </w:r>
    </w:p>
    <w:p w14:paraId="61649213">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b w:val="0"/>
          <w:bCs/>
          <w:sz w:val="32"/>
          <w:szCs w:val="32"/>
          <w:lang w:eastAsia="zh-CN"/>
        </w:rPr>
      </w:pPr>
      <w:r>
        <w:rPr>
          <w:rFonts w:hint="eastAsia" w:ascii="方正黑体_GBK" w:hAnsi="方正黑体_GBK" w:eastAsia="方正黑体_GBK" w:cs="方正黑体_GBK"/>
          <w:b w:val="0"/>
          <w:bCs/>
          <w:sz w:val="32"/>
          <w:szCs w:val="32"/>
          <w:lang w:eastAsia="zh-CN"/>
        </w:rPr>
        <w:t>九、</w:t>
      </w:r>
      <w:r>
        <w:rPr>
          <w:rFonts w:hint="eastAsia" w:ascii="方正黑体_GBK" w:hAnsi="方正黑体_GBK" w:eastAsia="方正黑体_GBK" w:cs="方正黑体_GBK"/>
          <w:b w:val="0"/>
          <w:bCs/>
          <w:sz w:val="32"/>
          <w:szCs w:val="32"/>
        </w:rPr>
        <w:t>禁猎</w:t>
      </w:r>
      <w:r>
        <w:rPr>
          <w:rFonts w:hint="eastAsia" w:ascii="方正黑体_GBK" w:hAnsi="方正黑体_GBK" w:eastAsia="方正黑体_GBK" w:cs="方正黑体_GBK"/>
          <w:b w:val="0"/>
          <w:bCs/>
          <w:sz w:val="32"/>
          <w:szCs w:val="32"/>
          <w:lang w:val="en-US" w:eastAsia="zh-CN"/>
        </w:rPr>
        <w:t>期限</w:t>
      </w:r>
    </w:p>
    <w:p w14:paraId="4C8454A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本公告自发布之日起执行，禁猎</w:t>
      </w:r>
      <w:r>
        <w:rPr>
          <w:rFonts w:hint="eastAsia" w:eastAsia="方正仿宋_GBK" w:cs="Times New Roman"/>
          <w:color w:val="000000"/>
          <w:sz w:val="32"/>
          <w:szCs w:val="32"/>
          <w:shd w:val="clear" w:color="auto" w:fill="FFFFFF"/>
          <w:lang w:val="en-US" w:eastAsia="zh-CN"/>
        </w:rPr>
        <w:t>期限</w:t>
      </w:r>
      <w:r>
        <w:rPr>
          <w:rFonts w:hint="default" w:ascii="Times New Roman" w:hAnsi="Times New Roman" w:eastAsia="方正仿宋_GBK" w:cs="Times New Roman"/>
          <w:color w:val="000000"/>
          <w:sz w:val="32"/>
          <w:szCs w:val="32"/>
          <w:shd w:val="clear" w:color="auto" w:fill="FFFFFF"/>
        </w:rPr>
        <w:t>5年。</w:t>
      </w:r>
    </w:p>
    <w:p w14:paraId="7AA80C9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特此通告。</w:t>
      </w:r>
    </w:p>
    <w:p w14:paraId="6EBBA6AD">
      <w:pPr>
        <w:keepNext w:val="0"/>
        <w:keepLines w:val="0"/>
        <w:pageBreakBefore w:val="0"/>
        <w:kinsoku/>
        <w:wordWrap/>
        <w:overflowPunct/>
        <w:topLinePunct w:val="0"/>
        <w:autoSpaceDE/>
        <w:autoSpaceDN/>
        <w:bidi w:val="0"/>
        <w:adjustRightInd/>
        <w:snapToGrid/>
        <w:spacing w:line="520" w:lineRule="exact"/>
        <w:textAlignment w:val="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2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50081"/>
    <w:multiLevelType w:val="multilevel"/>
    <w:tmpl w:val="81150081"/>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pStyle w:val="2"/>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E5692F"/>
    <w:rsid w:val="04E5692F"/>
    <w:rsid w:val="07262502"/>
    <w:rsid w:val="2E276730"/>
    <w:rsid w:val="47B77C69"/>
    <w:rsid w:val="505E6024"/>
    <w:rsid w:val="508D39ED"/>
    <w:rsid w:val="5DEF7705"/>
    <w:rsid w:val="62433CAD"/>
    <w:rsid w:val="674A7DCE"/>
    <w:rsid w:val="68837067"/>
    <w:rsid w:val="6E746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next w:val="1"/>
    <w:unhideWhenUsed/>
    <w:qFormat/>
    <w:uiPriority w:val="0"/>
    <w:pPr>
      <w:keepNext/>
      <w:keepLines/>
      <w:widowControl w:val="0"/>
      <w:numPr>
        <w:ilvl w:val="2"/>
        <w:numId w:val="1"/>
      </w:numPr>
      <w:spacing w:before="312" w:beforeLines="100" w:line="560" w:lineRule="exact"/>
      <w:ind w:left="720" w:hanging="720" w:firstLineChars="0"/>
      <w:jc w:val="left"/>
      <w:outlineLvl w:val="2"/>
    </w:pPr>
    <w:rPr>
      <w:rFonts w:ascii="Arial" w:hAnsi="Arial" w:eastAsia="黑体" w:cstheme="minorBidi"/>
      <w:b/>
      <w:bCs/>
      <w:color w:val="000000"/>
      <w:kern w:val="2"/>
      <w:sz w:val="21"/>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849</Words>
  <Characters>862</Characters>
  <Lines>0</Lines>
  <Paragraphs>0</Paragraphs>
  <TotalTime>3</TotalTime>
  <ScaleCrop>false</ScaleCrop>
  <LinksUpToDate>false</LinksUpToDate>
  <CharactersWithSpaces>863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2025-12-01T10:33:00Z</dcterms:created>
  <dc:creator>WPS</dc:creator>
  <cp:lastModifiedBy>WPS_1602212506</cp:lastModifiedBy>
  <cp:lastPrinted>2025-12-23T04:20:00Z</cp:lastPrinted>
  <dcterms:modified xsi:type="dcterms:W3CDTF">2025-12-23T04:36:02Z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EA8C0A11E3514AC1A0C0146EB12F1AFE_11</vt:lpwstr>
  </property>
  <property fmtid="{D5CDD505-2E9C-101B-9397-08002B2CF9AE}" pid="4" name="KSOTemplateDocerSaveRecord">
    <vt:lpwstr>eyJoZGlkIjoiZDgzMjU4ODFlM2RlY2M4ZDhjMzM1Y2ZmODYwYmU5Y2UiLCJ1c2VySWQiOiIxMTI4ODUxNTY0In0=</vt:lpwstr>
  </property>
</Properties>
</file>